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2"/>
        <w:ind w:left="1799" w:right="1806" w:hanging="610"/>
        <w:rPr>
          <w:u w:val="none"/>
        </w:rPr>
      </w:pPr>
      <w:r>
        <w:rPr>
          <w:u w:val="single"/>
        </w:rPr>
        <w:t>BOLETIN DE ADHESION VOLUNTARIA SEGURO COLECTIVO DE RESPONSABILIDAD CIVIL PROFESIONAL</w:t>
      </w:r>
      <w:r>
        <w:rPr>
          <w:u w:val="none"/>
        </w:rPr>
        <w:t> </w:t>
      </w:r>
      <w:r>
        <w:rPr>
          <w:u w:val="single"/>
        </w:rPr>
        <w:t>CONSEJO GENERAL DE COLEGIO OFICIAL DE VETERINARIOS DE ESPAÑA –530001269 - AÑO 2018</w:t>
      </w:r>
    </w:p>
    <w:p>
      <w:pPr>
        <w:pStyle w:val="BodyText"/>
        <w:spacing w:before="11"/>
        <w:ind w:left="0"/>
        <w:rPr>
          <w:b/>
        </w:rPr>
      </w:pPr>
    </w:p>
    <w:p>
      <w:pPr>
        <w:spacing w:before="0" w:after="22"/>
        <w:ind w:left="388" w:right="0" w:firstLine="0"/>
        <w:jc w:val="left"/>
        <w:rPr>
          <w:b/>
          <w:sz w:val="16"/>
        </w:rPr>
      </w:pPr>
      <w:r>
        <w:rPr/>
        <w:pict>
          <v:rect style="position:absolute;margin-left:268.489990pt;margin-top:120.443893pt;width:10.32pt;height:10.32pt;mso-position-horizontal-relative:page;mso-position-vertical-relative:paragraph;z-index:-252230656" filled="false" stroked="true" strokeweight=".72pt" strokecolor="#000000">
            <v:stroke dashstyle="solid"/>
            <w10:wrap type="none"/>
          </v:rect>
        </w:pict>
      </w:r>
      <w:r>
        <w:rPr/>
        <w:pict>
          <v:rect style="position:absolute;margin-left:315.410004pt;margin-top:120.443893pt;width:10.344pt;height:10.32pt;mso-position-horizontal-relative:page;mso-position-vertical-relative:paragraph;z-index:-252229632" filled="false" stroked="true" strokeweight=".72pt" strokecolor="#000000">
            <v:stroke dashstyle="solid"/>
            <w10:wrap type="none"/>
          </v:rect>
        </w:pict>
      </w:r>
      <w:r>
        <w:rPr/>
        <w:pict>
          <v:rect style="position:absolute;margin-left:268.25pt;margin-top:142.283890pt;width:10.32pt;height:10.32pt;mso-position-horizontal-relative:page;mso-position-vertical-relative:paragraph;z-index:-252228608" filled="false" stroked="true" strokeweight=".72pt" strokecolor="#000000">
            <v:stroke dashstyle="solid"/>
            <w10:wrap type="none"/>
          </v:rect>
        </w:pict>
      </w:r>
      <w:r>
        <w:rPr/>
        <w:pict>
          <v:rect style="position:absolute;margin-left:315.049988pt;margin-top:142.283890pt;width:10.344pt;height:10.32pt;mso-position-horizontal-relative:page;mso-position-vertical-relative:paragraph;z-index:-252227584" filled="false" stroked="true" strokeweight=".72pt" strokecolor="#000000">
            <v:stroke dashstyle="solid"/>
            <w10:wrap type="none"/>
          </v:rect>
        </w:pict>
      </w:r>
      <w:r>
        <w:rPr>
          <w:b/>
          <w:sz w:val="16"/>
        </w:rPr>
        <w:t>DATOS DEL ASEGURADO</w:t>
      </w:r>
    </w:p>
    <w:tbl>
      <w:tblPr>
        <w:tblW w:w="0" w:type="auto"/>
        <w:jc w:val="left"/>
        <w:tblInd w:w="33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621"/>
        <w:gridCol w:w="1702"/>
        <w:gridCol w:w="425"/>
        <w:gridCol w:w="286"/>
        <w:gridCol w:w="818"/>
        <w:gridCol w:w="379"/>
        <w:gridCol w:w="1072"/>
        <w:gridCol w:w="3118"/>
      </w:tblGrid>
      <w:tr>
        <w:trPr>
          <w:trHeight w:val="433" w:hRule="atLeast"/>
        </w:trPr>
        <w:tc>
          <w:tcPr>
            <w:tcW w:w="5034" w:type="dxa"/>
            <w:gridSpan w:val="4"/>
            <w:tcBorders>
              <w:bottom w:val="single" w:sz="6" w:space="0" w:color="000000"/>
              <w:right w:val="single" w:sz="6" w:space="0" w:color="000000"/>
            </w:tcBorders>
          </w:tcPr>
          <w:p>
            <w:pPr>
              <w:pStyle w:val="TableParagraph"/>
              <w:spacing w:line="177" w:lineRule="exact"/>
              <w:ind w:left="59"/>
              <w:rPr>
                <w:b/>
                <w:sz w:val="16"/>
              </w:rPr>
            </w:pPr>
            <w:r>
              <w:rPr>
                <w:b/>
                <w:sz w:val="16"/>
              </w:rPr>
              <w:t>Apellidos</w:t>
            </w:r>
          </w:p>
        </w:tc>
        <w:tc>
          <w:tcPr>
            <w:tcW w:w="2269" w:type="dxa"/>
            <w:gridSpan w:val="3"/>
            <w:tcBorders>
              <w:left w:val="single" w:sz="6" w:space="0" w:color="000000"/>
              <w:bottom w:val="single" w:sz="6" w:space="0" w:color="000000"/>
              <w:right w:val="single" w:sz="6" w:space="0" w:color="000000"/>
            </w:tcBorders>
          </w:tcPr>
          <w:p>
            <w:pPr>
              <w:pStyle w:val="TableParagraph"/>
              <w:spacing w:line="177" w:lineRule="exact"/>
              <w:ind w:left="66"/>
              <w:rPr>
                <w:b/>
                <w:sz w:val="16"/>
              </w:rPr>
            </w:pPr>
            <w:r>
              <w:rPr>
                <w:b/>
                <w:sz w:val="16"/>
              </w:rPr>
              <w:t>Nombre</w:t>
            </w:r>
          </w:p>
        </w:tc>
        <w:tc>
          <w:tcPr>
            <w:tcW w:w="3118" w:type="dxa"/>
            <w:tcBorders>
              <w:left w:val="single" w:sz="6" w:space="0" w:color="000000"/>
              <w:bottom w:val="single" w:sz="6" w:space="0" w:color="000000"/>
            </w:tcBorders>
          </w:tcPr>
          <w:p>
            <w:pPr>
              <w:pStyle w:val="TableParagraph"/>
              <w:spacing w:line="177" w:lineRule="exact"/>
              <w:ind w:left="66"/>
              <w:rPr>
                <w:b/>
                <w:sz w:val="16"/>
              </w:rPr>
            </w:pPr>
            <w:r>
              <w:rPr>
                <w:b/>
                <w:sz w:val="16"/>
              </w:rPr>
              <w:t>N.I.F.</w:t>
            </w:r>
          </w:p>
        </w:tc>
      </w:tr>
      <w:tr>
        <w:trPr>
          <w:trHeight w:val="455" w:hRule="atLeast"/>
        </w:trPr>
        <w:tc>
          <w:tcPr>
            <w:tcW w:w="7303" w:type="dxa"/>
            <w:gridSpan w:val="7"/>
            <w:tcBorders>
              <w:top w:val="single" w:sz="6" w:space="0" w:color="000000"/>
              <w:bottom w:val="single" w:sz="6" w:space="0" w:color="000000"/>
              <w:right w:val="single" w:sz="6" w:space="0" w:color="000000"/>
            </w:tcBorders>
          </w:tcPr>
          <w:p>
            <w:pPr>
              <w:pStyle w:val="TableParagraph"/>
              <w:spacing w:line="180" w:lineRule="exact"/>
              <w:ind w:left="59"/>
              <w:rPr>
                <w:sz w:val="16"/>
              </w:rPr>
            </w:pPr>
            <w:r>
              <w:rPr>
                <w:sz w:val="16"/>
              </w:rPr>
              <w:t>Domicilio de notificación</w:t>
            </w:r>
          </w:p>
        </w:tc>
        <w:tc>
          <w:tcPr>
            <w:tcW w:w="3118" w:type="dxa"/>
            <w:tcBorders>
              <w:top w:val="single" w:sz="6" w:space="0" w:color="000000"/>
              <w:left w:val="single" w:sz="6" w:space="0" w:color="000000"/>
              <w:bottom w:val="single" w:sz="6" w:space="0" w:color="000000"/>
            </w:tcBorders>
          </w:tcPr>
          <w:p>
            <w:pPr>
              <w:pStyle w:val="TableParagraph"/>
              <w:spacing w:line="180" w:lineRule="exact"/>
              <w:ind w:left="66"/>
              <w:rPr>
                <w:sz w:val="16"/>
              </w:rPr>
            </w:pPr>
            <w:r>
              <w:rPr>
                <w:sz w:val="16"/>
              </w:rPr>
              <w:t>Teléfono Profesional</w:t>
            </w:r>
          </w:p>
        </w:tc>
      </w:tr>
      <w:tr>
        <w:trPr>
          <w:trHeight w:val="366" w:hRule="atLeast"/>
        </w:trPr>
        <w:tc>
          <w:tcPr>
            <w:tcW w:w="2621" w:type="dxa"/>
            <w:tcBorders>
              <w:top w:val="single" w:sz="6" w:space="0" w:color="000000"/>
              <w:bottom w:val="single" w:sz="6" w:space="0" w:color="000000"/>
              <w:right w:val="single" w:sz="6" w:space="0" w:color="000000"/>
            </w:tcBorders>
          </w:tcPr>
          <w:p>
            <w:pPr>
              <w:pStyle w:val="TableParagraph"/>
              <w:spacing w:line="180" w:lineRule="exact"/>
              <w:ind w:left="59"/>
              <w:rPr>
                <w:sz w:val="16"/>
              </w:rPr>
            </w:pPr>
            <w:r>
              <w:rPr>
                <w:sz w:val="16"/>
              </w:rPr>
              <w:t>Localidad</w:t>
            </w:r>
          </w:p>
        </w:tc>
        <w:tc>
          <w:tcPr>
            <w:tcW w:w="1702"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ind w:left="69"/>
              <w:rPr>
                <w:sz w:val="16"/>
              </w:rPr>
            </w:pPr>
            <w:r>
              <w:rPr>
                <w:sz w:val="16"/>
              </w:rPr>
              <w:t>C. Postal</w:t>
            </w:r>
          </w:p>
        </w:tc>
        <w:tc>
          <w:tcPr>
            <w:tcW w:w="2980" w:type="dxa"/>
            <w:gridSpan w:val="5"/>
            <w:tcBorders>
              <w:top w:val="single" w:sz="6" w:space="0" w:color="000000"/>
              <w:left w:val="single" w:sz="6" w:space="0" w:color="000000"/>
              <w:bottom w:val="single" w:sz="6" w:space="0" w:color="000000"/>
              <w:right w:val="single" w:sz="6" w:space="0" w:color="000000"/>
            </w:tcBorders>
          </w:tcPr>
          <w:p>
            <w:pPr>
              <w:pStyle w:val="TableParagraph"/>
              <w:spacing w:line="180" w:lineRule="exact"/>
              <w:ind w:left="69"/>
              <w:rPr>
                <w:sz w:val="16"/>
              </w:rPr>
            </w:pPr>
            <w:r>
              <w:rPr>
                <w:sz w:val="16"/>
              </w:rPr>
              <w:t>Provincia</w:t>
            </w:r>
          </w:p>
        </w:tc>
        <w:tc>
          <w:tcPr>
            <w:tcW w:w="3118" w:type="dxa"/>
            <w:tcBorders>
              <w:top w:val="single" w:sz="6" w:space="0" w:color="000000"/>
              <w:left w:val="single" w:sz="6" w:space="0" w:color="000000"/>
              <w:bottom w:val="single" w:sz="6" w:space="0" w:color="000000"/>
            </w:tcBorders>
          </w:tcPr>
          <w:p>
            <w:pPr>
              <w:pStyle w:val="TableParagraph"/>
              <w:spacing w:line="180" w:lineRule="exact"/>
              <w:ind w:left="66"/>
              <w:rPr>
                <w:sz w:val="16"/>
              </w:rPr>
            </w:pPr>
            <w:r>
              <w:rPr>
                <w:sz w:val="16"/>
              </w:rPr>
              <w:t>Teléfono Móvil</w:t>
            </w:r>
          </w:p>
        </w:tc>
      </w:tr>
      <w:tr>
        <w:trPr>
          <w:trHeight w:val="368" w:hRule="atLeast"/>
        </w:trPr>
        <w:tc>
          <w:tcPr>
            <w:tcW w:w="10421" w:type="dxa"/>
            <w:gridSpan w:val="8"/>
            <w:tcBorders>
              <w:top w:val="single" w:sz="6" w:space="0" w:color="000000"/>
              <w:bottom w:val="single" w:sz="6" w:space="0" w:color="000000"/>
            </w:tcBorders>
          </w:tcPr>
          <w:p>
            <w:pPr>
              <w:pStyle w:val="TableParagraph"/>
              <w:spacing w:line="182" w:lineRule="exact"/>
              <w:ind w:left="59"/>
              <w:rPr>
                <w:sz w:val="16"/>
              </w:rPr>
            </w:pPr>
            <w:r>
              <w:rPr>
                <w:sz w:val="16"/>
              </w:rPr>
              <w:t>e-mail</w:t>
            </w:r>
          </w:p>
        </w:tc>
      </w:tr>
      <w:tr>
        <w:trPr>
          <w:trHeight w:val="366" w:hRule="atLeast"/>
        </w:trPr>
        <w:tc>
          <w:tcPr>
            <w:tcW w:w="2621" w:type="dxa"/>
            <w:tcBorders>
              <w:top w:val="single" w:sz="6" w:space="0" w:color="000000"/>
              <w:bottom w:val="single" w:sz="6" w:space="0" w:color="000000"/>
              <w:right w:val="single" w:sz="6" w:space="0" w:color="000000"/>
            </w:tcBorders>
          </w:tcPr>
          <w:p>
            <w:pPr>
              <w:pStyle w:val="TableParagraph"/>
              <w:spacing w:before="8"/>
              <w:rPr>
                <w:b/>
                <w:sz w:val="15"/>
              </w:rPr>
            </w:pPr>
          </w:p>
          <w:p>
            <w:pPr>
              <w:pStyle w:val="TableParagraph"/>
              <w:spacing w:line="166" w:lineRule="exact"/>
              <w:ind w:left="59"/>
              <w:rPr>
                <w:sz w:val="16"/>
              </w:rPr>
            </w:pPr>
            <w:r>
              <w:rPr>
                <w:sz w:val="16"/>
              </w:rPr>
              <w:t>Año Fin Carrera</w:t>
            </w:r>
          </w:p>
        </w:tc>
        <w:tc>
          <w:tcPr>
            <w:tcW w:w="212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
              <w:rPr>
                <w:b/>
                <w:sz w:val="15"/>
              </w:rPr>
            </w:pPr>
          </w:p>
          <w:p>
            <w:pPr>
              <w:pStyle w:val="TableParagraph"/>
              <w:spacing w:line="166" w:lineRule="exact"/>
              <w:ind w:left="69"/>
              <w:rPr>
                <w:sz w:val="16"/>
              </w:rPr>
            </w:pPr>
            <w:r>
              <w:rPr>
                <w:sz w:val="16"/>
              </w:rPr>
              <w:t>Ejerce desde</w:t>
            </w:r>
          </w:p>
        </w:tc>
        <w:tc>
          <w:tcPr>
            <w:tcW w:w="1104" w:type="dxa"/>
            <w:gridSpan w:val="2"/>
            <w:tcBorders>
              <w:top w:val="single" w:sz="6" w:space="0" w:color="000000"/>
              <w:left w:val="single" w:sz="6" w:space="0" w:color="000000"/>
              <w:bottom w:val="single" w:sz="6" w:space="0" w:color="000000"/>
              <w:right w:val="nil"/>
            </w:tcBorders>
          </w:tcPr>
          <w:p>
            <w:pPr>
              <w:pStyle w:val="TableParagraph"/>
              <w:spacing w:before="8"/>
              <w:rPr>
                <w:b/>
                <w:sz w:val="15"/>
              </w:rPr>
            </w:pPr>
          </w:p>
          <w:p>
            <w:pPr>
              <w:pStyle w:val="TableParagraph"/>
              <w:spacing w:line="166" w:lineRule="exact"/>
              <w:ind w:left="69"/>
              <w:rPr>
                <w:sz w:val="16"/>
              </w:rPr>
            </w:pPr>
            <w:r>
              <w:rPr>
                <w:sz w:val="16"/>
              </w:rPr>
              <w:t>Colegiado en</w:t>
            </w:r>
          </w:p>
        </w:tc>
        <w:tc>
          <w:tcPr>
            <w:tcW w:w="379" w:type="dxa"/>
            <w:tcBorders>
              <w:top w:val="single" w:sz="6" w:space="0" w:color="000000"/>
              <w:left w:val="nil"/>
              <w:bottom w:val="single" w:sz="6" w:space="0" w:color="000000"/>
              <w:right w:val="nil"/>
            </w:tcBorders>
          </w:tcPr>
          <w:p>
            <w:pPr>
              <w:pStyle w:val="TableParagraph"/>
              <w:rPr>
                <w:rFonts w:ascii="Times New Roman"/>
                <w:sz w:val="14"/>
              </w:rPr>
            </w:pPr>
          </w:p>
        </w:tc>
        <w:tc>
          <w:tcPr>
            <w:tcW w:w="4190" w:type="dxa"/>
            <w:gridSpan w:val="2"/>
            <w:tcBorders>
              <w:top w:val="single" w:sz="6" w:space="0" w:color="000000"/>
              <w:left w:val="nil"/>
              <w:bottom w:val="single" w:sz="6" w:space="0" w:color="000000"/>
            </w:tcBorders>
          </w:tcPr>
          <w:p>
            <w:pPr>
              <w:pStyle w:val="TableParagraph"/>
              <w:spacing w:before="8"/>
              <w:rPr>
                <w:b/>
                <w:sz w:val="15"/>
              </w:rPr>
            </w:pPr>
          </w:p>
          <w:p>
            <w:pPr>
              <w:pStyle w:val="TableParagraph"/>
              <w:spacing w:line="166" w:lineRule="exact"/>
              <w:ind w:left="2008" w:right="1952"/>
              <w:jc w:val="center"/>
              <w:rPr>
                <w:sz w:val="16"/>
              </w:rPr>
            </w:pPr>
            <w:r>
              <w:rPr>
                <w:sz w:val="16"/>
              </w:rPr>
              <w:t>Nº</w:t>
            </w:r>
          </w:p>
        </w:tc>
      </w:tr>
      <w:tr>
        <w:trPr>
          <w:trHeight w:val="877" w:hRule="atLeast"/>
        </w:trPr>
        <w:tc>
          <w:tcPr>
            <w:tcW w:w="4748" w:type="dxa"/>
            <w:gridSpan w:val="3"/>
            <w:tcBorders>
              <w:top w:val="single" w:sz="6" w:space="0" w:color="000000"/>
              <w:bottom w:val="single" w:sz="6" w:space="0" w:color="000000"/>
              <w:right w:val="nil"/>
            </w:tcBorders>
          </w:tcPr>
          <w:p>
            <w:pPr>
              <w:pStyle w:val="TableParagraph"/>
              <w:spacing w:before="149"/>
              <w:ind w:left="59"/>
              <w:rPr>
                <w:b/>
                <w:sz w:val="16"/>
              </w:rPr>
            </w:pPr>
            <w:r>
              <w:rPr>
                <w:b/>
                <w:sz w:val="16"/>
              </w:rPr>
              <w:t>¿Tiene seguros de R.C. Profesional con otra Compañía?</w:t>
            </w:r>
          </w:p>
          <w:p>
            <w:pPr>
              <w:pStyle w:val="TableParagraph"/>
              <w:rPr>
                <w:b/>
                <w:sz w:val="22"/>
              </w:rPr>
            </w:pPr>
          </w:p>
          <w:p>
            <w:pPr>
              <w:pStyle w:val="TableParagraph"/>
              <w:ind w:left="59"/>
              <w:rPr>
                <w:b/>
                <w:sz w:val="16"/>
              </w:rPr>
            </w:pPr>
            <w:r>
              <w:rPr>
                <w:b/>
                <w:sz w:val="16"/>
              </w:rPr>
              <w:t>¿Ha tenido reclamaciones anteriores?</w:t>
            </w:r>
          </w:p>
        </w:tc>
        <w:tc>
          <w:tcPr>
            <w:tcW w:w="1104" w:type="dxa"/>
            <w:gridSpan w:val="2"/>
            <w:tcBorders>
              <w:top w:val="single" w:sz="6" w:space="0" w:color="000000"/>
              <w:left w:val="nil"/>
              <w:bottom w:val="single" w:sz="6" w:space="0" w:color="000000"/>
              <w:right w:val="nil"/>
            </w:tcBorders>
          </w:tcPr>
          <w:p>
            <w:pPr>
              <w:pStyle w:val="TableParagraph"/>
              <w:spacing w:before="149"/>
              <w:ind w:left="264"/>
              <w:rPr>
                <w:sz w:val="16"/>
              </w:rPr>
            </w:pPr>
            <w:r>
              <w:rPr>
                <w:sz w:val="16"/>
              </w:rPr>
              <w:t>NO</w:t>
            </w:r>
          </w:p>
          <w:p>
            <w:pPr>
              <w:pStyle w:val="TableParagraph"/>
              <w:rPr>
                <w:b/>
                <w:sz w:val="22"/>
              </w:rPr>
            </w:pPr>
          </w:p>
          <w:p>
            <w:pPr>
              <w:pStyle w:val="TableParagraph"/>
              <w:ind w:left="259"/>
              <w:rPr>
                <w:sz w:val="16"/>
              </w:rPr>
            </w:pPr>
            <w:r>
              <w:rPr>
                <w:sz w:val="16"/>
              </w:rPr>
              <w:t>NO</w:t>
            </w:r>
          </w:p>
        </w:tc>
        <w:tc>
          <w:tcPr>
            <w:tcW w:w="379" w:type="dxa"/>
            <w:tcBorders>
              <w:top w:val="single" w:sz="6" w:space="0" w:color="000000"/>
              <w:left w:val="nil"/>
              <w:bottom w:val="single" w:sz="6" w:space="0" w:color="000000"/>
              <w:right w:val="nil"/>
            </w:tcBorders>
          </w:tcPr>
          <w:p>
            <w:pPr>
              <w:pStyle w:val="TableParagraph"/>
              <w:spacing w:before="149"/>
              <w:ind w:left="99"/>
              <w:rPr>
                <w:sz w:val="16"/>
              </w:rPr>
            </w:pPr>
            <w:r>
              <w:rPr>
                <w:sz w:val="16"/>
              </w:rPr>
              <w:t>SI</w:t>
            </w:r>
          </w:p>
          <w:p>
            <w:pPr>
              <w:pStyle w:val="TableParagraph"/>
              <w:rPr>
                <w:b/>
                <w:sz w:val="22"/>
              </w:rPr>
            </w:pPr>
          </w:p>
          <w:p>
            <w:pPr>
              <w:pStyle w:val="TableParagraph"/>
              <w:ind w:left="91"/>
              <w:rPr>
                <w:sz w:val="16"/>
              </w:rPr>
            </w:pPr>
            <w:r>
              <w:rPr>
                <w:sz w:val="16"/>
              </w:rPr>
              <w:t>SI</w:t>
            </w:r>
          </w:p>
        </w:tc>
        <w:tc>
          <w:tcPr>
            <w:tcW w:w="4190" w:type="dxa"/>
            <w:gridSpan w:val="2"/>
            <w:tcBorders>
              <w:top w:val="single" w:sz="6" w:space="0" w:color="000000"/>
              <w:left w:val="nil"/>
              <w:bottom w:val="single" w:sz="6" w:space="0" w:color="000000"/>
            </w:tcBorders>
          </w:tcPr>
          <w:p>
            <w:pPr>
              <w:pStyle w:val="TableParagraph"/>
              <w:tabs>
                <w:tab w:pos="3933" w:val="left" w:leader="none"/>
              </w:tabs>
              <w:spacing w:before="149"/>
              <w:ind w:left="137"/>
              <w:rPr>
                <w:sz w:val="16"/>
              </w:rPr>
            </w:pPr>
            <w:r>
              <w:rPr>
                <w:sz w:val="16"/>
              </w:rPr>
              <w:t>Compañía:</w:t>
            </w:r>
            <w:r>
              <w:rPr>
                <w:spacing w:val="1"/>
                <w:sz w:val="16"/>
              </w:rPr>
              <w:t> </w:t>
            </w:r>
            <w:r>
              <w:rPr>
                <w:w w:val="100"/>
                <w:sz w:val="16"/>
                <w:u w:val="single"/>
              </w:rPr>
              <w:t> </w:t>
            </w:r>
            <w:r>
              <w:rPr>
                <w:sz w:val="16"/>
                <w:u w:val="single"/>
              </w:rPr>
              <w:tab/>
            </w:r>
          </w:p>
          <w:p>
            <w:pPr>
              <w:pStyle w:val="TableParagraph"/>
              <w:rPr>
                <w:b/>
                <w:sz w:val="22"/>
              </w:rPr>
            </w:pPr>
          </w:p>
          <w:p>
            <w:pPr>
              <w:pStyle w:val="TableParagraph"/>
              <w:tabs>
                <w:tab w:pos="1563" w:val="left" w:leader="none"/>
              </w:tabs>
              <w:ind w:left="173"/>
              <w:rPr>
                <w:sz w:val="16"/>
              </w:rPr>
            </w:pPr>
            <w:r>
              <w:rPr>
                <w:sz w:val="16"/>
              </w:rPr>
              <w:t>Año:</w:t>
            </w:r>
            <w:r>
              <w:rPr>
                <w:spacing w:val="-1"/>
                <w:sz w:val="16"/>
              </w:rPr>
              <w:t> </w:t>
            </w:r>
            <w:r>
              <w:rPr>
                <w:w w:val="100"/>
                <w:sz w:val="16"/>
                <w:u w:val="single"/>
              </w:rPr>
              <w:t> </w:t>
            </w:r>
            <w:r>
              <w:rPr>
                <w:sz w:val="16"/>
                <w:u w:val="single"/>
              </w:rPr>
              <w:tab/>
            </w:r>
          </w:p>
        </w:tc>
      </w:tr>
      <w:tr>
        <w:trPr>
          <w:trHeight w:val="1312" w:hRule="atLeast"/>
        </w:trPr>
        <w:tc>
          <w:tcPr>
            <w:tcW w:w="10421" w:type="dxa"/>
            <w:gridSpan w:val="8"/>
            <w:tcBorders>
              <w:top w:val="single" w:sz="6" w:space="0" w:color="000000"/>
              <w:bottom w:val="single" w:sz="6" w:space="0" w:color="000000"/>
            </w:tcBorders>
          </w:tcPr>
          <w:p>
            <w:pPr>
              <w:pStyle w:val="TableParagraph"/>
              <w:spacing w:line="178" w:lineRule="exact"/>
              <w:ind w:left="59"/>
              <w:rPr>
                <w:b/>
                <w:sz w:val="16"/>
              </w:rPr>
            </w:pPr>
            <w:r>
              <w:rPr>
                <w:b/>
                <w:sz w:val="16"/>
              </w:rPr>
              <w:t>Área actividad profesional:</w:t>
            </w:r>
          </w:p>
          <w:p>
            <w:pPr>
              <w:pStyle w:val="TableParagraph"/>
              <w:spacing w:before="4"/>
              <w:rPr>
                <w:b/>
                <w:sz w:val="21"/>
              </w:rPr>
            </w:pPr>
          </w:p>
          <w:p>
            <w:pPr>
              <w:pStyle w:val="TableParagraph"/>
              <w:tabs>
                <w:tab w:pos="2610" w:val="left" w:leader="none"/>
                <w:tab w:pos="5589" w:val="left" w:leader="none"/>
                <w:tab w:pos="7431" w:val="left" w:leader="none"/>
              </w:tabs>
              <w:spacing w:line="326" w:lineRule="auto"/>
              <w:ind w:left="59" w:right="1569"/>
              <w:rPr>
                <w:sz w:val="16"/>
              </w:rPr>
            </w:pPr>
            <w:r>
              <w:rPr>
                <w:sz w:val="16"/>
              </w:rPr>
              <w:t>Animales de</w:t>
            </w:r>
            <w:r>
              <w:rPr>
                <w:spacing w:val="-3"/>
                <w:sz w:val="16"/>
              </w:rPr>
              <w:t> </w:t>
            </w:r>
            <w:r>
              <w:rPr>
                <w:sz w:val="16"/>
              </w:rPr>
              <w:t>Producción</w:t>
              <w:tab/>
              <w:t>Animales Exóticos</w:t>
            </w:r>
            <w:r>
              <w:rPr>
                <w:spacing w:val="-5"/>
                <w:sz w:val="16"/>
              </w:rPr>
              <w:t> </w:t>
            </w:r>
            <w:r>
              <w:rPr>
                <w:sz w:val="16"/>
              </w:rPr>
              <w:t>y</w:t>
            </w:r>
            <w:r>
              <w:rPr>
                <w:spacing w:val="-2"/>
                <w:sz w:val="16"/>
              </w:rPr>
              <w:t> </w:t>
            </w:r>
            <w:r>
              <w:rPr>
                <w:sz w:val="16"/>
              </w:rPr>
              <w:t>Salvajes</w:t>
              <w:tab/>
              <w:t>Équidos</w:t>
              <w:tab/>
              <w:t>Medio Ambiente Pequeños</w:t>
            </w:r>
            <w:r>
              <w:rPr>
                <w:spacing w:val="-3"/>
                <w:sz w:val="16"/>
              </w:rPr>
              <w:t> </w:t>
            </w:r>
            <w:r>
              <w:rPr>
                <w:sz w:val="16"/>
              </w:rPr>
              <w:t>Animales</w:t>
              <w:tab/>
              <w:t>Seguridad</w:t>
            </w:r>
            <w:r>
              <w:rPr>
                <w:spacing w:val="-1"/>
                <w:sz w:val="16"/>
              </w:rPr>
              <w:t> </w:t>
            </w:r>
            <w:r>
              <w:rPr>
                <w:sz w:val="16"/>
              </w:rPr>
              <w:t>Alimenticia</w:t>
              <w:tab/>
              <w:t>Toros</w:t>
              <w:tab/>
              <w:t>Veterinaria</w:t>
            </w:r>
            <w:r>
              <w:rPr>
                <w:spacing w:val="3"/>
                <w:sz w:val="16"/>
              </w:rPr>
              <w:t> </w:t>
            </w:r>
            <w:r>
              <w:rPr>
                <w:spacing w:val="-3"/>
                <w:sz w:val="16"/>
              </w:rPr>
              <w:t>General</w:t>
            </w:r>
          </w:p>
          <w:p>
            <w:pPr>
              <w:pStyle w:val="TableParagraph"/>
              <w:spacing w:before="2"/>
              <w:rPr>
                <w:b/>
                <w:sz w:val="16"/>
              </w:rPr>
            </w:pPr>
          </w:p>
          <w:p>
            <w:pPr>
              <w:pStyle w:val="TableParagraph"/>
              <w:tabs>
                <w:tab w:pos="1710" w:val="left" w:leader="none"/>
                <w:tab w:pos="2511" w:val="left" w:leader="none"/>
                <w:tab w:pos="10187" w:val="left" w:leader="none"/>
              </w:tabs>
              <w:spacing w:line="183" w:lineRule="exact"/>
              <w:ind w:left="357"/>
              <w:rPr>
                <w:b/>
                <w:sz w:val="16"/>
              </w:rPr>
            </w:pPr>
            <w:r>
              <w:rPr>
                <w:b/>
                <w:sz w:val="16"/>
              </w:rPr>
              <w:t>Pública</w:t>
              <w:tab/>
              <w:t>Privada</w:t>
              <w:tab/>
              <w:t>Centro de</w:t>
            </w:r>
            <w:r>
              <w:rPr>
                <w:b/>
                <w:spacing w:val="-1"/>
                <w:sz w:val="16"/>
              </w:rPr>
              <w:t> </w:t>
            </w:r>
            <w:r>
              <w:rPr>
                <w:b/>
                <w:sz w:val="16"/>
              </w:rPr>
              <w:t>Trabajo</w:t>
            </w:r>
            <w:r>
              <w:rPr>
                <w:b/>
                <w:spacing w:val="1"/>
                <w:sz w:val="16"/>
              </w:rPr>
              <w:t> </w:t>
            </w:r>
            <w:r>
              <w:rPr>
                <w:b/>
                <w:w w:val="100"/>
                <w:sz w:val="16"/>
                <w:u w:val="single"/>
              </w:rPr>
              <w:t> </w:t>
            </w:r>
            <w:r>
              <w:rPr>
                <w:b/>
                <w:sz w:val="16"/>
                <w:u w:val="single"/>
              </w:rPr>
              <w:tab/>
            </w:r>
          </w:p>
        </w:tc>
      </w:tr>
      <w:tr>
        <w:trPr>
          <w:trHeight w:val="741" w:hRule="atLeast"/>
        </w:trPr>
        <w:tc>
          <w:tcPr>
            <w:tcW w:w="10421" w:type="dxa"/>
            <w:gridSpan w:val="8"/>
            <w:tcBorders>
              <w:top w:val="single" w:sz="6" w:space="0" w:color="000000"/>
              <w:bottom w:val="single" w:sz="6" w:space="0" w:color="000000"/>
            </w:tcBorders>
          </w:tcPr>
          <w:p>
            <w:pPr>
              <w:pStyle w:val="TableParagraph"/>
              <w:tabs>
                <w:tab w:pos="8370" w:val="left" w:leader="none"/>
                <w:tab w:pos="9306" w:val="left" w:leader="none"/>
              </w:tabs>
              <w:spacing w:before="114"/>
              <w:ind w:left="59"/>
              <w:rPr>
                <w:sz w:val="16"/>
              </w:rPr>
            </w:pPr>
            <w:r>
              <w:rPr>
                <w:b/>
                <w:sz w:val="16"/>
              </w:rPr>
              <w:t>¿Tiene constituida o forma parte de alguna Sociedad Profesional para  el desarrollo de</w:t>
            </w:r>
            <w:r>
              <w:rPr>
                <w:b/>
                <w:spacing w:val="-24"/>
                <w:sz w:val="16"/>
              </w:rPr>
              <w:t> </w:t>
            </w:r>
            <w:r>
              <w:rPr>
                <w:b/>
                <w:sz w:val="16"/>
              </w:rPr>
              <w:t>su</w:t>
            </w:r>
            <w:r>
              <w:rPr>
                <w:b/>
                <w:spacing w:val="2"/>
                <w:sz w:val="16"/>
              </w:rPr>
              <w:t> </w:t>
            </w:r>
            <w:r>
              <w:rPr>
                <w:b/>
                <w:sz w:val="16"/>
              </w:rPr>
              <w:t>profesión?</w:t>
              <w:tab/>
            </w:r>
            <w:r>
              <w:rPr>
                <w:sz w:val="16"/>
              </w:rPr>
              <w:t>Sí</w:t>
              <w:tab/>
              <w:t>No</w:t>
            </w:r>
          </w:p>
          <w:p>
            <w:pPr>
              <w:pStyle w:val="TableParagraph"/>
              <w:spacing w:before="11"/>
              <w:rPr>
                <w:b/>
                <w:sz w:val="16"/>
              </w:rPr>
            </w:pPr>
          </w:p>
          <w:p>
            <w:pPr>
              <w:pStyle w:val="TableParagraph"/>
              <w:tabs>
                <w:tab w:pos="6615" w:val="left" w:leader="none"/>
                <w:tab w:pos="9487" w:val="left" w:leader="none"/>
              </w:tabs>
              <w:ind w:left="59"/>
              <w:rPr>
                <w:sz w:val="16"/>
              </w:rPr>
            </w:pPr>
            <w:r>
              <w:rPr>
                <w:sz w:val="16"/>
              </w:rPr>
              <w:t>En caso afirmativo,</w:t>
            </w:r>
            <w:r>
              <w:rPr>
                <w:spacing w:val="-9"/>
                <w:sz w:val="16"/>
              </w:rPr>
              <w:t> </w:t>
            </w:r>
            <w:r>
              <w:rPr>
                <w:sz w:val="16"/>
              </w:rPr>
              <w:t>indique</w:t>
            </w:r>
            <w:r>
              <w:rPr>
                <w:spacing w:val="-1"/>
                <w:sz w:val="16"/>
              </w:rPr>
              <w:t> </w:t>
            </w:r>
            <w:r>
              <w:rPr>
                <w:sz w:val="16"/>
              </w:rPr>
              <w:t>denominación</w:t>
            </w:r>
            <w:r>
              <w:rPr>
                <w:sz w:val="16"/>
                <w:u w:val="single"/>
              </w:rPr>
              <w:t> </w:t>
              <w:tab/>
            </w:r>
            <w:r>
              <w:rPr>
                <w:sz w:val="16"/>
              </w:rPr>
              <w:t>y</w:t>
            </w:r>
            <w:r>
              <w:rPr>
                <w:spacing w:val="-2"/>
                <w:sz w:val="16"/>
              </w:rPr>
              <w:t> </w:t>
            </w:r>
            <w:r>
              <w:rPr>
                <w:sz w:val="16"/>
              </w:rPr>
              <w:t>C.I.F.</w:t>
            </w:r>
            <w:r>
              <w:rPr>
                <w:w w:val="100"/>
                <w:sz w:val="16"/>
                <w:u w:val="single"/>
              </w:rPr>
              <w:t> </w:t>
            </w:r>
            <w:r>
              <w:rPr>
                <w:sz w:val="16"/>
                <w:u w:val="single"/>
              </w:rPr>
              <w:tab/>
            </w:r>
          </w:p>
        </w:tc>
      </w:tr>
      <w:tr>
        <w:trPr>
          <w:trHeight w:val="296" w:hRule="atLeast"/>
        </w:trPr>
        <w:tc>
          <w:tcPr>
            <w:tcW w:w="10421" w:type="dxa"/>
            <w:gridSpan w:val="8"/>
            <w:tcBorders>
              <w:top w:val="single" w:sz="6" w:space="0" w:color="000000"/>
              <w:bottom w:val="single" w:sz="6" w:space="0" w:color="000000"/>
            </w:tcBorders>
          </w:tcPr>
          <w:p>
            <w:pPr>
              <w:pStyle w:val="TableParagraph"/>
              <w:tabs>
                <w:tab w:pos="3281" w:val="left" w:leader="none"/>
              </w:tabs>
              <w:spacing w:before="73"/>
              <w:ind w:left="59"/>
              <w:rPr>
                <w:b/>
                <w:sz w:val="16"/>
              </w:rPr>
            </w:pPr>
            <w:r>
              <w:rPr>
                <w:b/>
                <w:sz w:val="16"/>
              </w:rPr>
              <w:t>Capital</w:t>
            </w:r>
            <w:r>
              <w:rPr>
                <w:b/>
                <w:spacing w:val="-1"/>
                <w:sz w:val="16"/>
              </w:rPr>
              <w:t> </w:t>
            </w:r>
            <w:r>
              <w:rPr>
                <w:b/>
                <w:sz w:val="16"/>
              </w:rPr>
              <w:t>asegurado:</w:t>
              <w:tab/>
              <w:t>600.000 €</w:t>
            </w:r>
          </w:p>
        </w:tc>
      </w:tr>
      <w:tr>
        <w:trPr>
          <w:trHeight w:val="414" w:hRule="atLeast"/>
        </w:trPr>
        <w:tc>
          <w:tcPr>
            <w:tcW w:w="10421" w:type="dxa"/>
            <w:gridSpan w:val="8"/>
            <w:tcBorders>
              <w:top w:val="single" w:sz="6" w:space="0" w:color="000000"/>
            </w:tcBorders>
          </w:tcPr>
          <w:p>
            <w:pPr>
              <w:pStyle w:val="TableParagraph"/>
              <w:spacing w:before="5"/>
              <w:rPr>
                <w:b/>
                <w:sz w:val="19"/>
              </w:rPr>
            </w:pPr>
          </w:p>
          <w:p>
            <w:pPr>
              <w:pStyle w:val="TableParagraph"/>
              <w:tabs>
                <w:tab w:pos="6381" w:val="left" w:leader="none"/>
              </w:tabs>
              <w:spacing w:line="170" w:lineRule="exact"/>
              <w:ind w:left="59"/>
              <w:rPr>
                <w:b/>
                <w:sz w:val="16"/>
              </w:rPr>
            </w:pPr>
            <w:r>
              <w:rPr>
                <w:b/>
                <w:sz w:val="16"/>
              </w:rPr>
              <w:t>FECHA DE</w:t>
            </w:r>
            <w:r>
              <w:rPr>
                <w:b/>
                <w:spacing w:val="-3"/>
                <w:sz w:val="16"/>
              </w:rPr>
              <w:t> </w:t>
            </w:r>
            <w:r>
              <w:rPr>
                <w:b/>
                <w:sz w:val="16"/>
              </w:rPr>
              <w:t>ADHESIÓN</w:t>
            </w:r>
            <w:r>
              <w:rPr>
                <w:b/>
                <w:spacing w:val="-1"/>
                <w:sz w:val="16"/>
              </w:rPr>
              <w:t> </w:t>
            </w:r>
            <w:r>
              <w:rPr>
                <w:b/>
                <w:w w:val="100"/>
                <w:sz w:val="16"/>
                <w:u w:val="single"/>
              </w:rPr>
              <w:t> </w:t>
            </w:r>
            <w:r>
              <w:rPr>
                <w:b/>
                <w:sz w:val="16"/>
                <w:u w:val="single"/>
              </w:rPr>
              <w:tab/>
            </w:r>
          </w:p>
        </w:tc>
      </w:tr>
    </w:tbl>
    <w:p>
      <w:pPr>
        <w:pStyle w:val="BodyText"/>
        <w:spacing w:before="1"/>
        <w:ind w:left="0"/>
        <w:rPr>
          <w:b/>
          <w:sz w:val="16"/>
        </w:rPr>
      </w:pPr>
    </w:p>
    <w:p>
      <w:pPr>
        <w:spacing w:before="0"/>
        <w:ind w:left="4031" w:right="4049" w:firstLine="0"/>
        <w:jc w:val="center"/>
        <w:rPr>
          <w:b/>
          <w:sz w:val="15"/>
        </w:rPr>
      </w:pPr>
      <w:r>
        <w:rPr/>
        <w:pict>
          <v:shape style="position:absolute;margin-left:135.740005pt;margin-top:-131.235092pt;width:10.35pt;height:22.8pt;mso-position-horizontal-relative:page;mso-position-vertical-relative:paragraph;z-index:-252226560" coordorigin="2715,-2625" coordsize="207,456" path="m2715,-2418l2921,-2418,2921,-2625,2715,-2625,2715,-2418xm2715,-2169l2921,-2169,2921,-2375,2715,-2375,2715,-2169xe" filled="false" stroked="true" strokeweight=".72pt" strokecolor="#000000">
            <v:path arrowok="t"/>
            <v:stroke dashstyle="solid"/>
            <w10:wrap type="none"/>
          </v:shape>
        </w:pict>
      </w:r>
      <w:r>
        <w:rPr/>
        <w:pict>
          <v:shape style="position:absolute;margin-left:284.690002pt;margin-top:-131.235092pt;width:10.35pt;height:22.8pt;mso-position-horizontal-relative:page;mso-position-vertical-relative:paragraph;z-index:-252225536" coordorigin="5694,-2625" coordsize="207,456" path="m5694,-2418l5900,-2418,5900,-2625,5694,-2625,5694,-2418xm5694,-2169l5900,-2169,5900,-2375,5694,-2375,5694,-2169xe" filled="false" stroked="true" strokeweight=".72pt" strokecolor="#000000">
            <v:path arrowok="t"/>
            <v:stroke dashstyle="solid"/>
            <w10:wrap type="none"/>
          </v:shape>
        </w:pict>
      </w:r>
      <w:r>
        <w:rPr/>
        <w:pict>
          <v:shape style="position:absolute;margin-left:362.589996pt;margin-top:-131.235092pt;width:10.35pt;height:22.8pt;mso-position-horizontal-relative:page;mso-position-vertical-relative:paragraph;z-index:-252224512" coordorigin="7252,-2625" coordsize="207,456" path="m7252,-2418l7458,-2418,7458,-2625,7252,-2625,7252,-2418xm7252,-2169l7458,-2169,7458,-2375,7252,-2375,7252,-2169xe" filled="false" stroked="true" strokeweight=".72pt" strokecolor="#000000">
            <v:path arrowok="t"/>
            <v:stroke dashstyle="solid"/>
            <w10:wrap type="none"/>
          </v:shape>
        </w:pict>
      </w:r>
      <w:r>
        <w:rPr/>
        <w:pict>
          <v:shape style="position:absolute;margin-left:490.179993pt;margin-top:-131.235092pt;width:10.35pt;height:22.95pt;mso-position-horizontal-relative:page;mso-position-vertical-relative:paragraph;z-index:-252223488" coordorigin="9804,-2625" coordsize="207,459" path="m9804,-2418l10010,-2418,10010,-2625,9804,-2625,9804,-2418xm9804,-2166l10010,-2166,10010,-2373,9804,-2373,9804,-2166xe" filled="false" stroked="true" strokeweight=".72pt" strokecolor="#000000">
            <v:path arrowok="t"/>
            <v:stroke dashstyle="solid"/>
            <w10:wrap type="none"/>
          </v:shape>
        </w:pict>
      </w:r>
      <w:r>
        <w:rPr/>
        <w:pict>
          <v:rect style="position:absolute;margin-left:36.480pt;margin-top:-96.795097pt;width:10.32pt;height:10.32pt;mso-position-horizontal-relative:page;mso-position-vertical-relative:paragraph;z-index:-252222464" filled="false" stroked="true" strokeweight=".72pt" strokecolor="#000000">
            <v:stroke dashstyle="solid"/>
            <w10:wrap type="none"/>
          </v:rect>
        </w:pict>
      </w:r>
      <w:r>
        <w:rPr/>
        <w:pict>
          <v:rect style="position:absolute;margin-left:104.18pt;margin-top:-96.795097pt;width:10.32pt;height:10.32pt;mso-position-horizontal-relative:page;mso-position-vertical-relative:paragraph;z-index:-252221440" filled="false" stroked="true" strokeweight=".72pt" strokecolor="#000000">
            <v:stroke dashstyle="solid"/>
            <w10:wrap type="none"/>
          </v:rect>
        </w:pict>
      </w:r>
      <w:r>
        <w:rPr/>
        <w:pict>
          <v:rect style="position:absolute;margin-left:437.109985pt;margin-top:-80.325096pt;width:10.344pt;height:10.32pt;mso-position-horizontal-relative:page;mso-position-vertical-relative:paragraph;z-index:-252220416" filled="false" stroked="true" strokeweight=".72pt" strokecolor="#000000">
            <v:stroke dashstyle="solid"/>
            <w10:wrap type="none"/>
          </v:rect>
        </w:pict>
      </w:r>
      <w:r>
        <w:rPr/>
        <w:pict>
          <v:rect style="position:absolute;margin-left:483.940002pt;margin-top:-80.325096pt;width:10.32pt;height:10.32pt;mso-position-horizontal-relative:page;mso-position-vertical-relative:paragraph;z-index:-252219392" filled="false" stroked="true" strokeweight=".72pt" strokecolor="#000000">
            <v:stroke dashstyle="solid"/>
            <w10:wrap type="none"/>
          </v:rect>
        </w:pict>
      </w:r>
      <w:r>
        <w:rPr/>
        <w:pict>
          <v:rect style="position:absolute;margin-left:248.690002pt;margin-top:-44.445099pt;width:10.32pt;height:10.32pt;mso-position-horizontal-relative:page;mso-position-vertical-relative:paragraph;z-index:-252218368" filled="false" stroked="true" strokeweight=".72pt" strokecolor="#000000">
            <v:stroke dashstyle="solid"/>
            <w10:wrap type="none"/>
          </v:rect>
        </w:pict>
      </w:r>
      <w:r>
        <w:rPr>
          <w:b/>
          <w:color w:val="000099"/>
          <w:sz w:val="15"/>
        </w:rPr>
        <w:t>EXTRACTO DE LA PÓLIZA COLECTIVA</w:t>
      </w:r>
    </w:p>
    <w:p>
      <w:pPr>
        <w:pStyle w:val="BodyText"/>
        <w:spacing w:before="3"/>
        <w:ind w:right="404"/>
        <w:jc w:val="both"/>
      </w:pPr>
      <w:r>
        <w:rPr/>
        <w:t>A.M.A. garantiza las indemnizaciones por daños y perjuicios económicos, causados a terceros por errores profesionales cometidos en el ejercicio de su profesión.</w:t>
      </w:r>
    </w:p>
    <w:p>
      <w:pPr>
        <w:spacing w:line="171" w:lineRule="exact" w:before="0"/>
        <w:ind w:left="388" w:right="0" w:firstLine="0"/>
        <w:jc w:val="left"/>
        <w:rPr>
          <w:b/>
          <w:sz w:val="15"/>
        </w:rPr>
      </w:pPr>
      <w:r>
        <w:rPr>
          <w:b/>
          <w:color w:val="000099"/>
          <w:sz w:val="15"/>
        </w:rPr>
        <w:t>PRESTACIONES DE A.M.A.</w:t>
      </w:r>
    </w:p>
    <w:p>
      <w:pPr>
        <w:pStyle w:val="ListParagraph"/>
        <w:numPr>
          <w:ilvl w:val="0"/>
          <w:numId w:val="1"/>
        </w:numPr>
        <w:tabs>
          <w:tab w:pos="564" w:val="left" w:leader="none"/>
        </w:tabs>
        <w:spacing w:line="240" w:lineRule="auto" w:before="0" w:after="0"/>
        <w:ind w:left="563" w:right="0" w:hanging="176"/>
        <w:jc w:val="both"/>
        <w:rPr>
          <w:sz w:val="15"/>
        </w:rPr>
      </w:pPr>
      <w:r>
        <w:rPr>
          <w:b/>
          <w:color w:val="000099"/>
          <w:sz w:val="15"/>
        </w:rPr>
        <w:t>Indemnizaciones</w:t>
      </w:r>
      <w:r>
        <w:rPr>
          <w:b/>
          <w:color w:val="333399"/>
          <w:sz w:val="15"/>
        </w:rPr>
        <w:t>: </w:t>
      </w:r>
      <w:r>
        <w:rPr>
          <w:sz w:val="15"/>
        </w:rPr>
        <w:t>El pago a que de lugar la responsabilidad civil</w:t>
      </w:r>
      <w:r>
        <w:rPr>
          <w:spacing w:val="-14"/>
          <w:sz w:val="15"/>
        </w:rPr>
        <w:t> </w:t>
      </w:r>
      <w:r>
        <w:rPr>
          <w:sz w:val="15"/>
        </w:rPr>
        <w:t>asegurada.</w:t>
      </w:r>
    </w:p>
    <w:p>
      <w:pPr>
        <w:pStyle w:val="ListParagraph"/>
        <w:numPr>
          <w:ilvl w:val="0"/>
          <w:numId w:val="1"/>
        </w:numPr>
        <w:tabs>
          <w:tab w:pos="587" w:val="left" w:leader="none"/>
        </w:tabs>
        <w:spacing w:line="244" w:lineRule="auto" w:before="1" w:after="0"/>
        <w:ind w:left="388" w:right="404" w:firstLine="0"/>
        <w:jc w:val="both"/>
        <w:rPr>
          <w:sz w:val="15"/>
        </w:rPr>
      </w:pPr>
      <w:r>
        <w:rPr>
          <w:b/>
          <w:color w:val="000099"/>
          <w:sz w:val="15"/>
        </w:rPr>
        <w:t>Defensa Civil: </w:t>
      </w:r>
      <w:r>
        <w:rPr>
          <w:sz w:val="15"/>
        </w:rPr>
        <w:t>La defensa del Asegurado frente a las reclamaciones de responsabilidad civil objeto del seguro, aún las infundadas, comprendiendo el pago de las costas y gastos, judiciales o extrajudiciales, inherentes al</w:t>
      </w:r>
      <w:r>
        <w:rPr>
          <w:spacing w:val="-11"/>
          <w:sz w:val="15"/>
        </w:rPr>
        <w:t> </w:t>
      </w:r>
      <w:r>
        <w:rPr>
          <w:sz w:val="15"/>
        </w:rPr>
        <w:t>siniestro.</w:t>
      </w:r>
    </w:p>
    <w:p>
      <w:pPr>
        <w:pStyle w:val="BodyText"/>
        <w:spacing w:line="237" w:lineRule="auto"/>
        <w:ind w:right="405"/>
        <w:jc w:val="both"/>
      </w:pPr>
      <w:r>
        <w:rPr/>
        <w:t>Asesoramiento del asegurado cuando es requerido para declarar como testigo en procedimientos judiciales o declaraciones ante organismos públicos que tengan su fundamento con la actividad médica declarada en las condiciones particulares.</w:t>
      </w:r>
    </w:p>
    <w:p>
      <w:pPr>
        <w:pStyle w:val="BodyText"/>
        <w:ind w:right="401"/>
        <w:jc w:val="both"/>
      </w:pPr>
      <w:r>
        <w:rPr/>
        <w:t>Asesoramiento en la elaboración de informes solicitados tanto por el juzgado o como por los diferentes organismos públicos, tengan su fundamento en actuaciones relacionadas con la actividad médica declarada en las condiciones particulares.</w:t>
      </w:r>
    </w:p>
    <w:p>
      <w:pPr>
        <w:pStyle w:val="ListParagraph"/>
        <w:numPr>
          <w:ilvl w:val="0"/>
          <w:numId w:val="1"/>
        </w:numPr>
        <w:tabs>
          <w:tab w:pos="566" w:val="left" w:leader="none"/>
        </w:tabs>
        <w:spacing w:line="171" w:lineRule="exact" w:before="0" w:after="0"/>
        <w:ind w:left="565" w:right="0" w:hanging="178"/>
        <w:jc w:val="both"/>
        <w:rPr>
          <w:sz w:val="15"/>
        </w:rPr>
      </w:pPr>
      <w:r>
        <w:rPr>
          <w:b/>
          <w:color w:val="000099"/>
          <w:sz w:val="15"/>
        </w:rPr>
        <w:t>Fianzas Civiles: </w:t>
      </w:r>
      <w:r>
        <w:rPr>
          <w:sz w:val="15"/>
        </w:rPr>
        <w:t>La presentación de las fianzas judiciales exigidas para garantizar la responsabilidad civil</w:t>
      </w:r>
      <w:r>
        <w:rPr>
          <w:spacing w:val="-12"/>
          <w:sz w:val="15"/>
        </w:rPr>
        <w:t> </w:t>
      </w:r>
      <w:r>
        <w:rPr>
          <w:sz w:val="15"/>
        </w:rPr>
        <w:t>asegurada.</w:t>
      </w:r>
    </w:p>
    <w:p>
      <w:pPr>
        <w:pStyle w:val="ListParagraph"/>
        <w:numPr>
          <w:ilvl w:val="0"/>
          <w:numId w:val="1"/>
        </w:numPr>
        <w:tabs>
          <w:tab w:pos="607" w:val="left" w:leader="none"/>
        </w:tabs>
        <w:spacing w:line="242" w:lineRule="auto" w:before="0" w:after="0"/>
        <w:ind w:left="388" w:right="401" w:firstLine="0"/>
        <w:jc w:val="both"/>
        <w:rPr>
          <w:sz w:val="15"/>
        </w:rPr>
      </w:pPr>
      <w:r>
        <w:rPr>
          <w:b/>
          <w:color w:val="000099"/>
          <w:sz w:val="15"/>
        </w:rPr>
        <w:t>Fianza y Defensa Criminal: </w:t>
      </w:r>
      <w:r>
        <w:rPr>
          <w:sz w:val="15"/>
        </w:rPr>
        <w:t>La defensa personal por abogados y procuradores designados por A.M.A., en los procedimientos criminales que se siguieran, aún después de liquidadas las responsabilidades civiles, siempre con el consentimiento del defendido. La constitución de la totalidad de la fianza que en causa criminal se les exigiera, para asegurar su libertad provisional o como garantía de las responsabilidades pecuniarias. El pago de todos los gastos judiciales que, sin constituir sanción personal, sobreviniera a consecuencia de cualquier procedimiento criminal que se les</w:t>
      </w:r>
      <w:r>
        <w:rPr>
          <w:spacing w:val="-23"/>
          <w:sz w:val="15"/>
        </w:rPr>
        <w:t> </w:t>
      </w:r>
      <w:r>
        <w:rPr>
          <w:sz w:val="15"/>
        </w:rPr>
        <w:t>siguiera.</w:t>
      </w:r>
    </w:p>
    <w:p>
      <w:pPr>
        <w:pStyle w:val="BodyText"/>
        <w:ind w:left="0"/>
        <w:rPr>
          <w:sz w:val="20"/>
        </w:rPr>
      </w:pPr>
    </w:p>
    <w:p>
      <w:pPr>
        <w:pStyle w:val="BodyText"/>
        <w:spacing w:before="9"/>
        <w:ind w:left="0"/>
        <w:rPr>
          <w:sz w:val="24"/>
        </w:rPr>
      </w:pPr>
    </w:p>
    <w:tbl>
      <w:tblPr>
        <w:tblW w:w="0" w:type="auto"/>
        <w:jc w:val="left"/>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70"/>
        <w:gridCol w:w="5970"/>
      </w:tblGrid>
      <w:tr>
        <w:trPr>
          <w:trHeight w:val="184" w:hRule="atLeast"/>
        </w:trPr>
        <w:tc>
          <w:tcPr>
            <w:tcW w:w="4770" w:type="dxa"/>
          </w:tcPr>
          <w:p>
            <w:pPr>
              <w:pStyle w:val="TableParagraph"/>
              <w:spacing w:line="164" w:lineRule="exact"/>
              <w:ind w:left="1543"/>
              <w:rPr>
                <w:b/>
                <w:sz w:val="16"/>
              </w:rPr>
            </w:pPr>
            <w:r>
              <w:rPr>
                <w:b/>
                <w:color w:val="000099"/>
                <w:sz w:val="16"/>
              </w:rPr>
              <w:t>GARANTÍAS BÁSICAS</w:t>
            </w:r>
          </w:p>
        </w:tc>
        <w:tc>
          <w:tcPr>
            <w:tcW w:w="5970" w:type="dxa"/>
          </w:tcPr>
          <w:p>
            <w:pPr>
              <w:pStyle w:val="TableParagraph"/>
              <w:spacing w:line="164" w:lineRule="exact"/>
              <w:ind w:left="1437"/>
              <w:rPr>
                <w:b/>
                <w:sz w:val="16"/>
              </w:rPr>
            </w:pPr>
            <w:r>
              <w:rPr>
                <w:b/>
                <w:color w:val="000099"/>
                <w:sz w:val="16"/>
              </w:rPr>
              <w:t>LÍMITES ASEGURADOS Y FRANQUICIAS</w:t>
            </w:r>
          </w:p>
        </w:tc>
      </w:tr>
      <w:tr>
        <w:trPr>
          <w:trHeight w:val="366" w:hRule="atLeast"/>
        </w:trPr>
        <w:tc>
          <w:tcPr>
            <w:tcW w:w="4770" w:type="dxa"/>
          </w:tcPr>
          <w:p>
            <w:pPr>
              <w:pStyle w:val="TableParagraph"/>
              <w:spacing w:line="178" w:lineRule="exact"/>
              <w:ind w:left="143"/>
              <w:rPr>
                <w:b/>
                <w:sz w:val="16"/>
              </w:rPr>
            </w:pPr>
            <w:r>
              <w:rPr>
                <w:b/>
                <w:color w:val="000099"/>
                <w:sz w:val="16"/>
              </w:rPr>
              <w:t>1.- Responsabilidad Civil Profesional</w:t>
            </w:r>
          </w:p>
        </w:tc>
        <w:tc>
          <w:tcPr>
            <w:tcW w:w="5970" w:type="dxa"/>
          </w:tcPr>
          <w:p>
            <w:pPr>
              <w:pStyle w:val="TableParagraph"/>
              <w:spacing w:line="178" w:lineRule="exact"/>
              <w:ind w:left="146"/>
              <w:rPr>
                <w:b/>
                <w:sz w:val="16"/>
              </w:rPr>
            </w:pPr>
            <w:r>
              <w:rPr>
                <w:b/>
                <w:color w:val="000099"/>
                <w:sz w:val="16"/>
              </w:rPr>
              <w:t>100% Capital asegurado por siniestro y año</w:t>
            </w:r>
          </w:p>
          <w:p>
            <w:pPr>
              <w:pStyle w:val="TableParagraph"/>
              <w:spacing w:line="168" w:lineRule="exact" w:before="1"/>
              <w:ind w:left="146"/>
              <w:rPr>
                <w:b/>
                <w:sz w:val="16"/>
              </w:rPr>
            </w:pPr>
            <w:r>
              <w:rPr>
                <w:b/>
                <w:color w:val="000099"/>
                <w:sz w:val="16"/>
              </w:rPr>
              <w:t>Doble capital por año de seguro y Asegurado</w:t>
            </w:r>
          </w:p>
        </w:tc>
      </w:tr>
      <w:tr>
        <w:trPr>
          <w:trHeight w:val="736" w:hRule="atLeast"/>
        </w:trPr>
        <w:tc>
          <w:tcPr>
            <w:tcW w:w="4770" w:type="dxa"/>
          </w:tcPr>
          <w:p>
            <w:pPr>
              <w:pStyle w:val="TableParagraph"/>
              <w:spacing w:line="178" w:lineRule="exact"/>
              <w:ind w:left="143"/>
              <w:rPr>
                <w:b/>
                <w:sz w:val="16"/>
              </w:rPr>
            </w:pPr>
            <w:r>
              <w:rPr>
                <w:b/>
                <w:color w:val="000099"/>
                <w:sz w:val="16"/>
              </w:rPr>
              <w:t>2.- Responsabilidad Civil de Explotación y Locativa</w:t>
            </w:r>
          </w:p>
          <w:p>
            <w:pPr>
              <w:pStyle w:val="TableParagraph"/>
              <w:rPr>
                <w:sz w:val="18"/>
              </w:rPr>
            </w:pPr>
          </w:p>
          <w:p>
            <w:pPr>
              <w:pStyle w:val="TableParagraph"/>
              <w:spacing w:line="171" w:lineRule="exact" w:before="161"/>
              <w:ind w:left="2858"/>
              <w:rPr>
                <w:b/>
                <w:sz w:val="16"/>
              </w:rPr>
            </w:pPr>
            <w:r>
              <w:rPr>
                <w:b/>
                <w:color w:val="000099"/>
                <w:sz w:val="16"/>
              </w:rPr>
              <w:t>Daños a expedientes:</w:t>
            </w:r>
          </w:p>
        </w:tc>
        <w:tc>
          <w:tcPr>
            <w:tcW w:w="5970" w:type="dxa"/>
          </w:tcPr>
          <w:p>
            <w:pPr>
              <w:pStyle w:val="TableParagraph"/>
              <w:ind w:left="146" w:right="2055"/>
              <w:rPr>
                <w:b/>
                <w:sz w:val="16"/>
              </w:rPr>
            </w:pPr>
            <w:r>
              <w:rPr>
                <w:b/>
                <w:color w:val="000099"/>
                <w:sz w:val="16"/>
              </w:rPr>
              <w:t>100% capital asegurado por siniestro y año Daños por agua: 5% capital asegurado</w:t>
            </w:r>
          </w:p>
          <w:p>
            <w:pPr>
              <w:pStyle w:val="TableParagraph"/>
              <w:spacing w:line="182" w:lineRule="exact"/>
              <w:ind w:left="191" w:right="494" w:hanging="46"/>
              <w:rPr>
                <w:b/>
                <w:sz w:val="16"/>
              </w:rPr>
            </w:pPr>
            <w:r>
              <w:rPr>
                <w:b/>
                <w:color w:val="000099"/>
                <w:sz w:val="16"/>
              </w:rPr>
              <w:t>R.C. Locativa: Si actúa como arrendatario: 10 % del capital asegurado 300.-€/expediente, 10% capital asegurado por siniestro</w:t>
            </w:r>
          </w:p>
        </w:tc>
      </w:tr>
      <w:tr>
        <w:trPr>
          <w:trHeight w:val="369" w:hRule="atLeast"/>
        </w:trPr>
        <w:tc>
          <w:tcPr>
            <w:tcW w:w="4770" w:type="dxa"/>
          </w:tcPr>
          <w:p>
            <w:pPr>
              <w:pStyle w:val="TableParagraph"/>
              <w:spacing w:line="178" w:lineRule="exact"/>
              <w:ind w:left="143"/>
              <w:rPr>
                <w:b/>
                <w:sz w:val="16"/>
              </w:rPr>
            </w:pPr>
            <w:r>
              <w:rPr>
                <w:b/>
                <w:color w:val="000099"/>
                <w:sz w:val="16"/>
              </w:rPr>
              <w:t>3.- Responsabilidad Civil Patronal</w:t>
            </w:r>
          </w:p>
        </w:tc>
        <w:tc>
          <w:tcPr>
            <w:tcW w:w="5970" w:type="dxa"/>
          </w:tcPr>
          <w:p>
            <w:pPr>
              <w:pStyle w:val="TableParagraph"/>
              <w:spacing w:line="178" w:lineRule="exact"/>
              <w:ind w:left="146"/>
              <w:rPr>
                <w:b/>
                <w:sz w:val="16"/>
              </w:rPr>
            </w:pPr>
            <w:r>
              <w:rPr>
                <w:b/>
                <w:color w:val="000099"/>
                <w:sz w:val="16"/>
              </w:rPr>
              <w:t>100% capital asegurado por siniestro y año</w:t>
            </w:r>
          </w:p>
          <w:p>
            <w:pPr>
              <w:pStyle w:val="TableParagraph"/>
              <w:spacing w:line="171" w:lineRule="exact" w:before="1"/>
              <w:ind w:left="146"/>
              <w:rPr>
                <w:b/>
                <w:sz w:val="16"/>
              </w:rPr>
            </w:pPr>
            <w:r>
              <w:rPr>
                <w:b/>
                <w:color w:val="000099"/>
                <w:sz w:val="16"/>
              </w:rPr>
              <w:t>20% capital asegurado por víctima</w:t>
            </w:r>
          </w:p>
        </w:tc>
      </w:tr>
      <w:tr>
        <w:trPr>
          <w:trHeight w:val="1104" w:hRule="atLeast"/>
        </w:trPr>
        <w:tc>
          <w:tcPr>
            <w:tcW w:w="4770" w:type="dxa"/>
          </w:tcPr>
          <w:p>
            <w:pPr>
              <w:pStyle w:val="TableParagraph"/>
              <w:spacing w:line="237" w:lineRule="auto"/>
              <w:ind w:left="143"/>
              <w:rPr>
                <w:b/>
                <w:sz w:val="16"/>
              </w:rPr>
            </w:pPr>
            <w:r>
              <w:rPr>
                <w:b/>
                <w:color w:val="000099"/>
                <w:sz w:val="16"/>
              </w:rPr>
              <w:t>4.- Responsabilidad Civil de Propietario de Instalaciones Radiactivas</w:t>
            </w:r>
          </w:p>
        </w:tc>
        <w:tc>
          <w:tcPr>
            <w:tcW w:w="5970" w:type="dxa"/>
          </w:tcPr>
          <w:p>
            <w:pPr>
              <w:pStyle w:val="TableParagraph"/>
              <w:spacing w:line="237" w:lineRule="auto"/>
              <w:ind w:left="146" w:right="3677"/>
              <w:rPr>
                <w:b/>
                <w:sz w:val="16"/>
              </w:rPr>
            </w:pPr>
            <w:r>
              <w:rPr>
                <w:b/>
                <w:color w:val="000099"/>
                <w:sz w:val="16"/>
              </w:rPr>
              <w:t>Límite por siniestro: 6.011 € Límite por año: 12.022 €</w:t>
            </w:r>
          </w:p>
          <w:p>
            <w:pPr>
              <w:pStyle w:val="TableParagraph"/>
              <w:ind w:left="146"/>
              <w:rPr>
                <w:b/>
                <w:sz w:val="16"/>
              </w:rPr>
            </w:pPr>
            <w:r>
              <w:rPr>
                <w:b/>
                <w:color w:val="000099"/>
                <w:sz w:val="16"/>
              </w:rPr>
              <w:t>Límite por víctima: 6.011 €</w:t>
            </w:r>
          </w:p>
          <w:p>
            <w:pPr>
              <w:pStyle w:val="TableParagraph"/>
              <w:ind w:left="146" w:right="1081"/>
              <w:rPr>
                <w:b/>
                <w:sz w:val="16"/>
              </w:rPr>
            </w:pPr>
            <w:r>
              <w:rPr>
                <w:b/>
                <w:color w:val="000099"/>
                <w:sz w:val="16"/>
              </w:rPr>
              <w:t>Gastos defensa, legales, fianzas, etc. 20% Límite por siniestro Franquicia: 5%</w:t>
            </w:r>
          </w:p>
          <w:p>
            <w:pPr>
              <w:pStyle w:val="TableParagraph"/>
              <w:spacing w:line="171" w:lineRule="exact"/>
              <w:ind w:left="146"/>
              <w:rPr>
                <w:b/>
                <w:sz w:val="16"/>
              </w:rPr>
            </w:pPr>
            <w:r>
              <w:rPr>
                <w:b/>
                <w:color w:val="000099"/>
                <w:sz w:val="16"/>
              </w:rPr>
              <w:t>Franquicia Daños materiales: 601 € siniestro</w:t>
            </w:r>
          </w:p>
        </w:tc>
      </w:tr>
      <w:tr>
        <w:trPr>
          <w:trHeight w:val="366" w:hRule="atLeast"/>
        </w:trPr>
        <w:tc>
          <w:tcPr>
            <w:tcW w:w="4770" w:type="dxa"/>
          </w:tcPr>
          <w:p>
            <w:pPr>
              <w:pStyle w:val="TableParagraph"/>
              <w:spacing w:line="178" w:lineRule="exact"/>
              <w:ind w:left="143"/>
              <w:rPr>
                <w:b/>
                <w:sz w:val="16"/>
              </w:rPr>
            </w:pPr>
            <w:r>
              <w:rPr>
                <w:b/>
                <w:color w:val="333399"/>
                <w:sz w:val="16"/>
              </w:rPr>
              <w:t>5.- Subsidio por Inhabilitación Temporal Profesional</w:t>
            </w:r>
          </w:p>
          <w:p>
            <w:pPr>
              <w:pStyle w:val="TableParagraph"/>
              <w:spacing w:line="168" w:lineRule="exact" w:before="1"/>
              <w:ind w:left="2328"/>
              <w:rPr>
                <w:b/>
                <w:sz w:val="16"/>
              </w:rPr>
            </w:pPr>
            <w:r>
              <w:rPr>
                <w:b/>
                <w:color w:val="333399"/>
                <w:sz w:val="16"/>
              </w:rPr>
              <w:t>Abono cuota colegial</w:t>
            </w:r>
          </w:p>
        </w:tc>
        <w:tc>
          <w:tcPr>
            <w:tcW w:w="5970" w:type="dxa"/>
          </w:tcPr>
          <w:p>
            <w:pPr>
              <w:pStyle w:val="TableParagraph"/>
              <w:spacing w:line="178" w:lineRule="exact"/>
              <w:ind w:left="143"/>
              <w:rPr>
                <w:b/>
                <w:sz w:val="16"/>
              </w:rPr>
            </w:pPr>
            <w:r>
              <w:rPr>
                <w:b/>
                <w:color w:val="000099"/>
                <w:sz w:val="16"/>
              </w:rPr>
              <w:t>4.000 €/mes. Máximo 24 meses (media salarial últimos 12 meses)</w:t>
            </w:r>
          </w:p>
          <w:p>
            <w:pPr>
              <w:pStyle w:val="TableParagraph"/>
              <w:spacing w:line="168" w:lineRule="exact" w:before="1"/>
              <w:ind w:left="143"/>
              <w:rPr>
                <w:b/>
                <w:sz w:val="16"/>
              </w:rPr>
            </w:pPr>
            <w:r>
              <w:rPr>
                <w:b/>
                <w:color w:val="000099"/>
                <w:sz w:val="16"/>
              </w:rPr>
              <w:t>500 €/año. Máximo dos años.</w:t>
            </w:r>
          </w:p>
        </w:tc>
      </w:tr>
      <w:tr>
        <w:trPr>
          <w:trHeight w:val="184" w:hRule="atLeast"/>
        </w:trPr>
        <w:tc>
          <w:tcPr>
            <w:tcW w:w="4770" w:type="dxa"/>
          </w:tcPr>
          <w:p>
            <w:pPr>
              <w:pStyle w:val="TableParagraph"/>
              <w:spacing w:line="164" w:lineRule="exact"/>
              <w:ind w:left="143"/>
              <w:rPr>
                <w:b/>
                <w:sz w:val="16"/>
              </w:rPr>
            </w:pPr>
            <w:r>
              <w:rPr>
                <w:b/>
                <w:color w:val="000099"/>
                <w:sz w:val="16"/>
              </w:rPr>
              <w:t>6.- Protección de Datos</w:t>
            </w:r>
          </w:p>
        </w:tc>
        <w:tc>
          <w:tcPr>
            <w:tcW w:w="5970" w:type="dxa"/>
          </w:tcPr>
          <w:p>
            <w:pPr>
              <w:pStyle w:val="TableParagraph"/>
              <w:spacing w:line="164" w:lineRule="exact"/>
              <w:ind w:left="146"/>
              <w:rPr>
                <w:b/>
                <w:sz w:val="16"/>
              </w:rPr>
            </w:pPr>
            <w:r>
              <w:rPr>
                <w:b/>
                <w:color w:val="000099"/>
                <w:sz w:val="16"/>
              </w:rPr>
              <w:t>30.000.-€/siniestro y año. Franquicia por siniestro: 3.000.-€</w:t>
            </w:r>
          </w:p>
        </w:tc>
      </w:tr>
      <w:tr>
        <w:trPr>
          <w:trHeight w:val="184" w:hRule="atLeast"/>
        </w:trPr>
        <w:tc>
          <w:tcPr>
            <w:tcW w:w="4770" w:type="dxa"/>
          </w:tcPr>
          <w:p>
            <w:pPr>
              <w:pStyle w:val="TableParagraph"/>
              <w:spacing w:line="164" w:lineRule="exact"/>
              <w:ind w:left="143"/>
              <w:rPr>
                <w:b/>
                <w:sz w:val="16"/>
              </w:rPr>
            </w:pPr>
            <w:r>
              <w:rPr>
                <w:b/>
                <w:color w:val="000099"/>
                <w:sz w:val="16"/>
              </w:rPr>
              <w:t>7.- Protección Vidal Digital</w:t>
            </w:r>
          </w:p>
        </w:tc>
        <w:tc>
          <w:tcPr>
            <w:tcW w:w="5970" w:type="dxa"/>
          </w:tcPr>
          <w:p>
            <w:pPr>
              <w:pStyle w:val="TableParagraph"/>
              <w:spacing w:line="164" w:lineRule="exact"/>
              <w:ind w:left="146"/>
              <w:rPr>
                <w:b/>
                <w:sz w:val="16"/>
              </w:rPr>
            </w:pPr>
            <w:r>
              <w:rPr>
                <w:b/>
                <w:color w:val="000099"/>
                <w:sz w:val="16"/>
              </w:rPr>
              <w:t>Incluida</w:t>
            </w:r>
          </w:p>
        </w:tc>
      </w:tr>
    </w:tbl>
    <w:p>
      <w:pPr>
        <w:spacing w:after="0" w:line="164" w:lineRule="exact"/>
        <w:rPr>
          <w:sz w:val="16"/>
        </w:rPr>
        <w:sectPr>
          <w:footerReference w:type="default" r:id="rId5"/>
          <w:type w:val="continuous"/>
          <w:pgSz w:w="11910" w:h="16840"/>
          <w:pgMar w:footer="814" w:top="460" w:bottom="1000" w:left="320" w:right="300"/>
          <w:pgNumType w:start="1"/>
        </w:sectPr>
      </w:pPr>
    </w:p>
    <w:p>
      <w:pPr>
        <w:spacing w:before="75"/>
        <w:ind w:left="388" w:right="0" w:firstLine="0"/>
        <w:jc w:val="left"/>
        <w:rPr>
          <w:b/>
          <w:sz w:val="18"/>
        </w:rPr>
      </w:pPr>
      <w:r>
        <w:rPr>
          <w:b/>
          <w:sz w:val="18"/>
          <w:u w:val="single"/>
        </w:rPr>
        <w:t>CLÁUSULA DE PROTECCIÓN DE DATOS DE CARÁCTER PERSONAL</w:t>
      </w:r>
    </w:p>
    <w:p>
      <w:pPr>
        <w:pStyle w:val="BodyText"/>
        <w:spacing w:before="4"/>
        <w:ind w:left="0"/>
        <w:rPr>
          <w:b/>
          <w:sz w:val="10"/>
        </w:rPr>
      </w:pPr>
    </w:p>
    <w:p>
      <w:pPr>
        <w:spacing w:before="94"/>
        <w:ind w:left="388" w:right="406" w:firstLine="0"/>
        <w:jc w:val="both"/>
        <w:rPr>
          <w:sz w:val="18"/>
        </w:rPr>
      </w:pPr>
      <w:r>
        <w:rPr>
          <w:sz w:val="18"/>
        </w:rPr>
        <w:t>Agrupación Mutual Aseguradora, Mutua de Seguros a Prima Fija, es el responsable del tratamiento de los datos personales del interesado y le informa que estos datos serán tratados de conformidad con lo dispuesto en la normativa vigente de protección de datos personales, el Reglamento (UE) 2016/679 del Parlamento Europeo y del Consejo, de 27 de abril de 2016, relativo a la protección de las personas físicas en lo que respecta al tratamiento de datos personales y la Ley Orgánica 15/1999, de 13 de diciembre, de Protección de Datos de Carácter Personal, por lo que se le facilita la siguiente información del tratamiento:</w:t>
      </w:r>
    </w:p>
    <w:p>
      <w:pPr>
        <w:pStyle w:val="BodyText"/>
        <w:spacing w:before="11"/>
        <w:ind w:left="0"/>
        <w:rPr>
          <w:sz w:val="17"/>
        </w:rPr>
      </w:pPr>
    </w:p>
    <w:p>
      <w:pPr>
        <w:spacing w:before="0"/>
        <w:ind w:left="388" w:right="0" w:firstLine="0"/>
        <w:jc w:val="both"/>
        <w:rPr>
          <w:sz w:val="18"/>
        </w:rPr>
      </w:pPr>
      <w:r>
        <w:rPr>
          <w:sz w:val="18"/>
        </w:rPr>
        <w:t>1.- Finalidad del tratamiento:</w:t>
      </w:r>
    </w:p>
    <w:p>
      <w:pPr>
        <w:pStyle w:val="BodyText"/>
        <w:spacing w:before="1"/>
        <w:ind w:left="0"/>
        <w:rPr>
          <w:sz w:val="18"/>
        </w:rPr>
      </w:pPr>
    </w:p>
    <w:p>
      <w:pPr>
        <w:pStyle w:val="ListParagraph"/>
        <w:numPr>
          <w:ilvl w:val="1"/>
          <w:numId w:val="1"/>
        </w:numPr>
        <w:tabs>
          <w:tab w:pos="1241" w:val="left" w:leader="none"/>
        </w:tabs>
        <w:spacing w:line="219" w:lineRule="exact" w:before="0" w:after="0"/>
        <w:ind w:left="1240" w:right="0" w:hanging="287"/>
        <w:jc w:val="both"/>
        <w:rPr>
          <w:sz w:val="18"/>
        </w:rPr>
      </w:pPr>
      <w:r>
        <w:rPr>
          <w:sz w:val="18"/>
        </w:rPr>
        <w:t>Valorar y delimitar el riesgo, para el comienzo y desarrollo de la relación</w:t>
      </w:r>
      <w:r>
        <w:rPr>
          <w:spacing w:val="-13"/>
          <w:sz w:val="18"/>
        </w:rPr>
        <w:t> </w:t>
      </w:r>
      <w:r>
        <w:rPr>
          <w:sz w:val="18"/>
        </w:rPr>
        <w:t>contractual.</w:t>
      </w:r>
    </w:p>
    <w:p>
      <w:pPr>
        <w:pStyle w:val="ListParagraph"/>
        <w:numPr>
          <w:ilvl w:val="1"/>
          <w:numId w:val="1"/>
        </w:numPr>
        <w:tabs>
          <w:tab w:pos="1241" w:val="left" w:leader="none"/>
        </w:tabs>
        <w:spacing w:line="240" w:lineRule="auto" w:before="0" w:after="0"/>
        <w:ind w:left="1240" w:right="417" w:hanging="286"/>
        <w:jc w:val="both"/>
        <w:rPr>
          <w:sz w:val="18"/>
        </w:rPr>
      </w:pPr>
      <w:r>
        <w:rPr>
          <w:sz w:val="18"/>
        </w:rPr>
        <w:t>La navegación en internet y/o la tramitación de cualquier siniestro con la finalidad de llevar a cabo la prestación contractual, en concreto, para la tramitación de siniestros, lucha contra el fraude, así como posibles operaciones de coaseguro y</w:t>
      </w:r>
      <w:r>
        <w:rPr>
          <w:spacing w:val="-2"/>
          <w:sz w:val="18"/>
        </w:rPr>
        <w:t> </w:t>
      </w:r>
      <w:r>
        <w:rPr>
          <w:sz w:val="18"/>
        </w:rPr>
        <w:t>reaseguro.</w:t>
      </w:r>
    </w:p>
    <w:p>
      <w:pPr>
        <w:pStyle w:val="ListParagraph"/>
        <w:numPr>
          <w:ilvl w:val="1"/>
          <w:numId w:val="1"/>
        </w:numPr>
        <w:tabs>
          <w:tab w:pos="1241" w:val="left" w:leader="none"/>
        </w:tabs>
        <w:spacing w:line="240" w:lineRule="auto" w:before="0" w:after="0"/>
        <w:ind w:left="1240" w:right="404" w:hanging="286"/>
        <w:jc w:val="both"/>
        <w:rPr>
          <w:sz w:val="18"/>
        </w:rPr>
      </w:pPr>
      <w:r>
        <w:rPr>
          <w:sz w:val="18"/>
        </w:rPr>
        <w:t>Llevar a cabo el proyecto de seguro solicitado, la cotización de la prima y la viabilidad del mismo, incluyendo la consulta a ficheros comunes de tarificación y selección de riesgos, así como posibles operaciones de coaseguro y</w:t>
      </w:r>
      <w:r>
        <w:rPr>
          <w:spacing w:val="-35"/>
          <w:sz w:val="18"/>
        </w:rPr>
        <w:t> </w:t>
      </w:r>
      <w:r>
        <w:rPr>
          <w:sz w:val="18"/>
        </w:rPr>
        <w:t>reaseguro.</w:t>
      </w:r>
    </w:p>
    <w:p>
      <w:pPr>
        <w:pStyle w:val="BodyText"/>
        <w:spacing w:before="6"/>
        <w:ind w:left="0"/>
        <w:rPr>
          <w:sz w:val="17"/>
        </w:rPr>
      </w:pPr>
    </w:p>
    <w:p>
      <w:pPr>
        <w:spacing w:before="0"/>
        <w:ind w:left="388" w:right="413" w:firstLine="0"/>
        <w:jc w:val="both"/>
        <w:rPr>
          <w:sz w:val="18"/>
        </w:rPr>
      </w:pPr>
      <w:r>
        <w:rPr>
          <w:sz w:val="18"/>
        </w:rPr>
        <w:t>2.- Criterios de conservación de los datos: se conservarán mientras exista un interés mutuo para mantener el fin del tratamiento y cuando ya no sea necesario para tal fin, se suprimirán con medidas de seguridad adecuadas para garantizar la seudonimización de los datos o la destrucción total de los mismos. Adicionalmente, se tomará como referencia la prescripción de las acciones descritas en el artículo 23 de la Ley 50/1980, de 8 de octubre, de contrato de</w:t>
      </w:r>
      <w:r>
        <w:rPr>
          <w:spacing w:val="-15"/>
          <w:sz w:val="18"/>
        </w:rPr>
        <w:t> </w:t>
      </w:r>
      <w:r>
        <w:rPr>
          <w:sz w:val="18"/>
        </w:rPr>
        <w:t>seguro.</w:t>
      </w:r>
    </w:p>
    <w:p>
      <w:pPr>
        <w:pStyle w:val="BodyText"/>
        <w:spacing w:before="2"/>
        <w:ind w:left="0"/>
        <w:rPr>
          <w:sz w:val="18"/>
        </w:rPr>
      </w:pPr>
    </w:p>
    <w:p>
      <w:pPr>
        <w:spacing w:before="0"/>
        <w:ind w:left="388" w:right="415" w:firstLine="0"/>
        <w:jc w:val="both"/>
        <w:rPr>
          <w:sz w:val="18"/>
        </w:rPr>
      </w:pPr>
      <w:r>
        <w:rPr>
          <w:sz w:val="18"/>
        </w:rPr>
        <w:t>3.- Comunicación de los datos: el interesado garantiza disponer de todas las autorizaciones necesarias para la comunicación al responsable del fichero de los datos personales de los beneficiarios, asegurados u otros terceros adscritos a la prestación contractual solicitada y autoriza la comunicación de estos datos de carácter personal a las siguientes entidades:</w:t>
      </w:r>
    </w:p>
    <w:p>
      <w:pPr>
        <w:pStyle w:val="BodyText"/>
        <w:ind w:left="0"/>
        <w:rPr>
          <w:sz w:val="18"/>
        </w:rPr>
      </w:pPr>
    </w:p>
    <w:p>
      <w:pPr>
        <w:pStyle w:val="ListParagraph"/>
        <w:numPr>
          <w:ilvl w:val="1"/>
          <w:numId w:val="1"/>
        </w:numPr>
        <w:tabs>
          <w:tab w:pos="1240" w:val="left" w:leader="none"/>
          <w:tab w:pos="1241" w:val="left" w:leader="none"/>
        </w:tabs>
        <w:spacing w:line="219" w:lineRule="exact" w:before="1" w:after="0"/>
        <w:ind w:left="1240" w:right="0" w:hanging="287"/>
        <w:jc w:val="left"/>
        <w:rPr>
          <w:sz w:val="18"/>
        </w:rPr>
      </w:pPr>
      <w:r>
        <w:rPr>
          <w:sz w:val="18"/>
        </w:rPr>
        <w:t>Entidades aseguradoras o colaboradoras con el objeto de facilitar la gestión o tramitación de posibles</w:t>
      </w:r>
      <w:r>
        <w:rPr>
          <w:spacing w:val="-22"/>
          <w:sz w:val="18"/>
        </w:rPr>
        <w:t> </w:t>
      </w:r>
      <w:r>
        <w:rPr>
          <w:sz w:val="18"/>
        </w:rPr>
        <w:t>siniestros.</w:t>
      </w:r>
    </w:p>
    <w:p>
      <w:pPr>
        <w:pStyle w:val="ListParagraph"/>
        <w:numPr>
          <w:ilvl w:val="1"/>
          <w:numId w:val="1"/>
        </w:numPr>
        <w:tabs>
          <w:tab w:pos="1240" w:val="left" w:leader="none"/>
          <w:tab w:pos="1241" w:val="left" w:leader="none"/>
        </w:tabs>
        <w:spacing w:line="240" w:lineRule="auto" w:before="0" w:after="0"/>
        <w:ind w:left="1240" w:right="421" w:hanging="286"/>
        <w:jc w:val="left"/>
        <w:rPr>
          <w:sz w:val="18"/>
        </w:rPr>
      </w:pPr>
      <w:r>
        <w:rPr>
          <w:sz w:val="18"/>
        </w:rPr>
        <w:t>Organizaciones directamente relacionadas con Agrupación Mutual Aseguradora, Mutua de Seguros a Prima Fija y AMA Vida Seguros y Reaseguros, SA (“Empresas del Grupo</w:t>
      </w:r>
      <w:r>
        <w:rPr>
          <w:spacing w:val="-3"/>
          <w:sz w:val="18"/>
        </w:rPr>
        <w:t> </w:t>
      </w:r>
      <w:r>
        <w:rPr>
          <w:sz w:val="18"/>
        </w:rPr>
        <w:t>A.M.A.”).</w:t>
      </w:r>
    </w:p>
    <w:p>
      <w:pPr>
        <w:pStyle w:val="ListParagraph"/>
        <w:numPr>
          <w:ilvl w:val="1"/>
          <w:numId w:val="1"/>
        </w:numPr>
        <w:tabs>
          <w:tab w:pos="1240" w:val="left" w:leader="none"/>
          <w:tab w:pos="1241" w:val="left" w:leader="none"/>
        </w:tabs>
        <w:spacing w:line="218" w:lineRule="exact" w:before="0" w:after="0"/>
        <w:ind w:left="1240" w:right="0" w:hanging="287"/>
        <w:jc w:val="left"/>
        <w:rPr>
          <w:sz w:val="18"/>
        </w:rPr>
      </w:pPr>
      <w:r>
        <w:rPr>
          <w:sz w:val="18"/>
        </w:rPr>
        <w:t>Instituciones colaboradoras con el sector asegurador con fines estadísticos y de lucha contra el</w:t>
      </w:r>
      <w:r>
        <w:rPr>
          <w:spacing w:val="-14"/>
          <w:sz w:val="18"/>
        </w:rPr>
        <w:t> </w:t>
      </w:r>
      <w:r>
        <w:rPr>
          <w:sz w:val="18"/>
        </w:rPr>
        <w:t>fraude.</w:t>
      </w:r>
    </w:p>
    <w:p>
      <w:pPr>
        <w:pStyle w:val="ListParagraph"/>
        <w:numPr>
          <w:ilvl w:val="1"/>
          <w:numId w:val="1"/>
        </w:numPr>
        <w:tabs>
          <w:tab w:pos="1240" w:val="left" w:leader="none"/>
          <w:tab w:pos="1241" w:val="left" w:leader="none"/>
        </w:tabs>
        <w:spacing w:line="240" w:lineRule="auto" w:before="0" w:after="0"/>
        <w:ind w:left="1240" w:right="0" w:hanging="287"/>
        <w:jc w:val="left"/>
        <w:rPr>
          <w:sz w:val="18"/>
        </w:rPr>
      </w:pPr>
      <w:r>
        <w:rPr>
          <w:sz w:val="18"/>
        </w:rPr>
        <w:t>Entidades de</w:t>
      </w:r>
      <w:r>
        <w:rPr>
          <w:spacing w:val="-3"/>
          <w:sz w:val="18"/>
        </w:rPr>
        <w:t> </w:t>
      </w:r>
      <w:r>
        <w:rPr>
          <w:sz w:val="18"/>
        </w:rPr>
        <w:t>reaseguro.</w:t>
      </w:r>
    </w:p>
    <w:p>
      <w:pPr>
        <w:pStyle w:val="BodyText"/>
        <w:spacing w:before="8"/>
        <w:ind w:left="0"/>
        <w:rPr>
          <w:sz w:val="17"/>
        </w:rPr>
      </w:pPr>
    </w:p>
    <w:p>
      <w:pPr>
        <w:spacing w:before="0"/>
        <w:ind w:left="388" w:right="0" w:firstLine="0"/>
        <w:jc w:val="both"/>
        <w:rPr>
          <w:sz w:val="18"/>
        </w:rPr>
      </w:pPr>
      <w:r>
        <w:rPr>
          <w:sz w:val="18"/>
        </w:rPr>
        <w:t>4.- Derechos que asisten al interesado:</w:t>
      </w:r>
    </w:p>
    <w:p>
      <w:pPr>
        <w:pStyle w:val="BodyText"/>
        <w:spacing w:before="1"/>
        <w:ind w:left="0"/>
        <w:rPr>
          <w:sz w:val="18"/>
        </w:rPr>
      </w:pPr>
    </w:p>
    <w:p>
      <w:pPr>
        <w:pStyle w:val="ListParagraph"/>
        <w:numPr>
          <w:ilvl w:val="1"/>
          <w:numId w:val="1"/>
        </w:numPr>
        <w:tabs>
          <w:tab w:pos="1240" w:val="left" w:leader="none"/>
          <w:tab w:pos="1241" w:val="left" w:leader="none"/>
        </w:tabs>
        <w:spacing w:line="219" w:lineRule="exact" w:before="0" w:after="0"/>
        <w:ind w:left="1240" w:right="0" w:hanging="287"/>
        <w:jc w:val="left"/>
        <w:rPr>
          <w:sz w:val="18"/>
        </w:rPr>
      </w:pPr>
      <w:r>
        <w:rPr>
          <w:sz w:val="18"/>
        </w:rPr>
        <w:t>Derecho a retirar el consentimiento en cualquier</w:t>
      </w:r>
      <w:r>
        <w:rPr>
          <w:spacing w:val="-7"/>
          <w:sz w:val="18"/>
        </w:rPr>
        <w:t> </w:t>
      </w:r>
      <w:r>
        <w:rPr>
          <w:sz w:val="18"/>
        </w:rPr>
        <w:t>momento.</w:t>
      </w:r>
    </w:p>
    <w:p>
      <w:pPr>
        <w:pStyle w:val="ListParagraph"/>
        <w:numPr>
          <w:ilvl w:val="1"/>
          <w:numId w:val="1"/>
        </w:numPr>
        <w:tabs>
          <w:tab w:pos="1240" w:val="left" w:leader="none"/>
          <w:tab w:pos="1241" w:val="left" w:leader="none"/>
        </w:tabs>
        <w:spacing w:line="218" w:lineRule="exact" w:before="0" w:after="0"/>
        <w:ind w:left="1240" w:right="0" w:hanging="287"/>
        <w:jc w:val="left"/>
        <w:rPr>
          <w:sz w:val="18"/>
        </w:rPr>
      </w:pPr>
      <w:r>
        <w:rPr>
          <w:sz w:val="18"/>
        </w:rPr>
        <w:t>Derecho de acceso, rectificación y supresión de sus datos y a la limitación u oposición a su</w:t>
      </w:r>
      <w:r>
        <w:rPr>
          <w:spacing w:val="-21"/>
          <w:sz w:val="18"/>
        </w:rPr>
        <w:t> </w:t>
      </w:r>
      <w:r>
        <w:rPr>
          <w:sz w:val="18"/>
        </w:rPr>
        <w:t>tratamiento.</w:t>
      </w:r>
    </w:p>
    <w:p>
      <w:pPr>
        <w:pStyle w:val="ListParagraph"/>
        <w:numPr>
          <w:ilvl w:val="1"/>
          <w:numId w:val="1"/>
        </w:numPr>
        <w:tabs>
          <w:tab w:pos="1240" w:val="left" w:leader="none"/>
          <w:tab w:pos="1241" w:val="left" w:leader="none"/>
        </w:tabs>
        <w:spacing w:line="240" w:lineRule="auto" w:before="0" w:after="0"/>
        <w:ind w:left="1240" w:right="409" w:hanging="286"/>
        <w:jc w:val="left"/>
        <w:rPr>
          <w:sz w:val="18"/>
        </w:rPr>
      </w:pPr>
      <w:r>
        <w:rPr>
          <w:sz w:val="18"/>
        </w:rPr>
        <w:t>Derecho a presentar una reclamación ante la Autoridad de Control (</w:t>
      </w:r>
      <w:hyperlink r:id="rId6">
        <w:r>
          <w:rPr>
            <w:color w:val="0000FF"/>
            <w:sz w:val="18"/>
            <w:u w:val="single" w:color="0000FF"/>
          </w:rPr>
          <w:t>www.agpd.es</w:t>
        </w:r>
      </w:hyperlink>
      <w:r>
        <w:rPr>
          <w:sz w:val="18"/>
        </w:rPr>
        <w:t>) si considera que el tratamiento no se ajusta a la normativa</w:t>
      </w:r>
      <w:r>
        <w:rPr>
          <w:spacing w:val="-5"/>
          <w:sz w:val="18"/>
        </w:rPr>
        <w:t> </w:t>
      </w:r>
      <w:r>
        <w:rPr>
          <w:sz w:val="18"/>
        </w:rPr>
        <w:t>vigente.</w:t>
      </w:r>
    </w:p>
    <w:p>
      <w:pPr>
        <w:pStyle w:val="BodyText"/>
        <w:spacing w:before="9"/>
        <w:ind w:left="0"/>
        <w:rPr>
          <w:sz w:val="17"/>
        </w:rPr>
      </w:pPr>
    </w:p>
    <w:p>
      <w:pPr>
        <w:spacing w:before="1"/>
        <w:ind w:left="388" w:right="0" w:firstLine="0"/>
        <w:jc w:val="both"/>
        <w:rPr>
          <w:sz w:val="18"/>
        </w:rPr>
      </w:pPr>
      <w:r>
        <w:rPr>
          <w:sz w:val="18"/>
        </w:rPr>
        <w:t>5.- Datos de contacto para ejercer sus derechos:</w:t>
      </w:r>
    </w:p>
    <w:p>
      <w:pPr>
        <w:pStyle w:val="BodyText"/>
        <w:spacing w:before="1"/>
        <w:ind w:left="0"/>
        <w:rPr>
          <w:sz w:val="18"/>
        </w:rPr>
      </w:pPr>
    </w:p>
    <w:p>
      <w:pPr>
        <w:spacing w:before="0"/>
        <w:ind w:left="388" w:right="408" w:firstLine="0"/>
        <w:jc w:val="both"/>
        <w:rPr>
          <w:sz w:val="18"/>
        </w:rPr>
      </w:pPr>
      <w:r>
        <w:rPr>
          <w:sz w:val="18"/>
        </w:rPr>
        <w:t>Agrupación Mutual Aseguradora, Mutua de Seguros a Prima Fija, Parque Empresarial Cristalia – Vía de los Poblados nº 3, Edificio 4, 28033 Madrid (Madrid)</w:t>
      </w:r>
    </w:p>
    <w:p>
      <w:pPr>
        <w:spacing w:line="206" w:lineRule="exact" w:before="0"/>
        <w:ind w:left="388" w:right="0" w:firstLine="0"/>
        <w:jc w:val="both"/>
        <w:rPr>
          <w:sz w:val="18"/>
        </w:rPr>
      </w:pPr>
      <w:r>
        <w:rPr>
          <w:sz w:val="18"/>
        </w:rPr>
        <w:t>Dirección correo electrónico: </w:t>
      </w:r>
      <w:hyperlink r:id="rId7">
        <w:r>
          <w:rPr>
            <w:color w:val="0000FF"/>
            <w:sz w:val="18"/>
            <w:u w:val="single" w:color="0000FF"/>
          </w:rPr>
          <w:t>rseguridad@amaseguros.com</w:t>
        </w:r>
      </w:hyperlink>
    </w:p>
    <w:p>
      <w:pPr>
        <w:pStyle w:val="BodyText"/>
        <w:spacing w:before="6"/>
        <w:ind w:left="0"/>
        <w:rPr>
          <w:sz w:val="9"/>
        </w:rPr>
      </w:pPr>
    </w:p>
    <w:p>
      <w:pPr>
        <w:spacing w:before="94"/>
        <w:ind w:left="388" w:right="405" w:firstLine="0"/>
        <w:jc w:val="both"/>
        <w:rPr>
          <w:b/>
          <w:sz w:val="18"/>
        </w:rPr>
      </w:pPr>
      <w:r>
        <w:rPr>
          <w:b/>
          <w:sz w:val="18"/>
        </w:rPr>
        <w:t>Para realizar el tratamiento de datos descrito, Agrupación Mutual Aseguradora, Mutua de Seguros a Prima Fija necesita  su consentimiento expreso o el de su representante</w:t>
      </w:r>
      <w:r>
        <w:rPr>
          <w:b/>
          <w:spacing w:val="-7"/>
          <w:sz w:val="18"/>
        </w:rPr>
        <w:t> </w:t>
      </w:r>
      <w:r>
        <w:rPr>
          <w:b/>
          <w:sz w:val="18"/>
        </w:rPr>
        <w:t>legal.</w:t>
      </w:r>
    </w:p>
    <w:p>
      <w:pPr>
        <w:pStyle w:val="BodyText"/>
        <w:spacing w:before="10"/>
        <w:ind w:left="0"/>
        <w:rPr>
          <w:b/>
          <w:sz w:val="17"/>
        </w:rPr>
      </w:pPr>
    </w:p>
    <w:p>
      <w:pPr>
        <w:spacing w:before="0"/>
        <w:ind w:left="388" w:right="411" w:firstLine="0"/>
        <w:jc w:val="both"/>
        <w:rPr>
          <w:b/>
          <w:sz w:val="18"/>
        </w:rPr>
      </w:pPr>
      <w:r>
        <w:rPr>
          <w:b/>
          <w:sz w:val="18"/>
        </w:rPr>
        <w:t>Adicionalmente, con la marcación de la casilla siguiente </w:t>
      </w:r>
      <w:r>
        <w:rPr>
          <w:rFonts w:ascii="Wingdings" w:hAnsi="Wingdings"/>
          <w:b/>
          <w:sz w:val="18"/>
        </w:rPr>
        <w:t></w:t>
      </w:r>
      <w:r>
        <w:rPr>
          <w:rFonts w:ascii="Times New Roman" w:hAnsi="Times New Roman"/>
          <w:b/>
          <w:sz w:val="18"/>
        </w:rPr>
        <w:t> </w:t>
      </w:r>
      <w:r>
        <w:rPr>
          <w:b/>
          <w:sz w:val="18"/>
        </w:rPr>
        <w:t>el interesado autoriza el envío de comunicaciones comerciales incluido por medios electrónicos incluso aunque el seguro no sea contratado o una vez finalizada la relación contractual, para ofrecerle descuentos, ventajas o promociones de productos relativos al sector asegurador.</w:t>
      </w:r>
    </w:p>
    <w:p>
      <w:pPr>
        <w:pStyle w:val="BodyText"/>
        <w:spacing w:before="5" w:after="1"/>
        <w:ind w:left="0"/>
        <w:rPr>
          <w:b/>
          <w:sz w:val="18"/>
        </w:rPr>
      </w:pP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8"/>
        <w:gridCol w:w="8629"/>
      </w:tblGrid>
      <w:tr>
        <w:trPr>
          <w:trHeight w:val="208" w:hRule="atLeast"/>
        </w:trPr>
        <w:tc>
          <w:tcPr>
            <w:tcW w:w="10597" w:type="dxa"/>
            <w:gridSpan w:val="2"/>
          </w:tcPr>
          <w:p>
            <w:pPr>
              <w:pStyle w:val="TableParagraph"/>
              <w:spacing w:line="188" w:lineRule="exact"/>
              <w:ind w:left="107"/>
              <w:rPr>
                <w:rFonts w:ascii="Times New Roman" w:hAnsi="Times New Roman"/>
                <w:b/>
                <w:sz w:val="18"/>
              </w:rPr>
            </w:pPr>
            <w:r>
              <w:rPr>
                <w:rFonts w:ascii="Times New Roman" w:hAnsi="Times New Roman"/>
                <w:b/>
                <w:sz w:val="18"/>
              </w:rPr>
              <w:t>Información básica sobre Protección de Datos</w:t>
            </w:r>
          </w:p>
        </w:tc>
      </w:tr>
      <w:tr>
        <w:trPr>
          <w:trHeight w:val="206" w:hRule="atLeast"/>
        </w:trPr>
        <w:tc>
          <w:tcPr>
            <w:tcW w:w="1968" w:type="dxa"/>
          </w:tcPr>
          <w:p>
            <w:pPr>
              <w:pStyle w:val="TableParagraph"/>
              <w:spacing w:line="186" w:lineRule="exact"/>
              <w:ind w:left="107"/>
              <w:rPr>
                <w:rFonts w:ascii="Times New Roman"/>
                <w:b/>
                <w:sz w:val="18"/>
              </w:rPr>
            </w:pPr>
            <w:r>
              <w:rPr>
                <w:rFonts w:ascii="Times New Roman"/>
                <w:b/>
                <w:sz w:val="18"/>
              </w:rPr>
              <w:t>Responsable</w:t>
            </w:r>
          </w:p>
        </w:tc>
        <w:tc>
          <w:tcPr>
            <w:tcW w:w="8629" w:type="dxa"/>
          </w:tcPr>
          <w:p>
            <w:pPr>
              <w:pStyle w:val="TableParagraph"/>
              <w:spacing w:line="186" w:lineRule="exact"/>
              <w:ind w:left="108"/>
              <w:rPr>
                <w:rFonts w:ascii="Times New Roman" w:hAnsi="Times New Roman"/>
                <w:sz w:val="18"/>
              </w:rPr>
            </w:pPr>
            <w:r>
              <w:rPr>
                <w:rFonts w:ascii="Times New Roman" w:hAnsi="Times New Roman"/>
                <w:sz w:val="18"/>
              </w:rPr>
              <w:t>Agrupación Mutual Aseguradora, Mutua de Seguros a Prima Fija</w:t>
            </w:r>
          </w:p>
        </w:tc>
      </w:tr>
      <w:tr>
        <w:trPr>
          <w:trHeight w:val="208" w:hRule="atLeast"/>
        </w:trPr>
        <w:tc>
          <w:tcPr>
            <w:tcW w:w="1968" w:type="dxa"/>
          </w:tcPr>
          <w:p>
            <w:pPr>
              <w:pStyle w:val="TableParagraph"/>
              <w:spacing w:line="188" w:lineRule="exact"/>
              <w:ind w:left="107"/>
              <w:rPr>
                <w:rFonts w:ascii="Times New Roman"/>
                <w:b/>
                <w:sz w:val="18"/>
              </w:rPr>
            </w:pPr>
            <w:r>
              <w:rPr>
                <w:rFonts w:ascii="Times New Roman"/>
                <w:b/>
                <w:sz w:val="18"/>
              </w:rPr>
              <w:t>Finalidad</w:t>
            </w:r>
          </w:p>
        </w:tc>
        <w:tc>
          <w:tcPr>
            <w:tcW w:w="8629" w:type="dxa"/>
          </w:tcPr>
          <w:p>
            <w:pPr>
              <w:pStyle w:val="TableParagraph"/>
              <w:spacing w:line="188" w:lineRule="exact"/>
              <w:ind w:left="108"/>
              <w:rPr>
                <w:rFonts w:ascii="Times New Roman" w:hAnsi="Times New Roman"/>
                <w:sz w:val="18"/>
              </w:rPr>
            </w:pPr>
            <w:r>
              <w:rPr>
                <w:rFonts w:ascii="Times New Roman" w:hAnsi="Times New Roman"/>
                <w:sz w:val="18"/>
              </w:rPr>
              <w:t>Gestión del contrato de seguro</w:t>
            </w:r>
          </w:p>
        </w:tc>
      </w:tr>
      <w:tr>
        <w:trPr>
          <w:trHeight w:val="205" w:hRule="atLeast"/>
        </w:trPr>
        <w:tc>
          <w:tcPr>
            <w:tcW w:w="1968" w:type="dxa"/>
          </w:tcPr>
          <w:p>
            <w:pPr>
              <w:pStyle w:val="TableParagraph"/>
              <w:spacing w:line="186" w:lineRule="exact"/>
              <w:ind w:left="107"/>
              <w:rPr>
                <w:rFonts w:ascii="Times New Roman" w:hAnsi="Times New Roman"/>
                <w:b/>
                <w:sz w:val="18"/>
              </w:rPr>
            </w:pPr>
            <w:r>
              <w:rPr>
                <w:rFonts w:ascii="Times New Roman" w:hAnsi="Times New Roman"/>
                <w:b/>
                <w:sz w:val="18"/>
              </w:rPr>
              <w:t>Legitimación</w:t>
            </w:r>
          </w:p>
        </w:tc>
        <w:tc>
          <w:tcPr>
            <w:tcW w:w="8629" w:type="dxa"/>
          </w:tcPr>
          <w:p>
            <w:pPr>
              <w:pStyle w:val="TableParagraph"/>
              <w:spacing w:line="186" w:lineRule="exact"/>
              <w:ind w:left="108"/>
              <w:rPr>
                <w:rFonts w:ascii="Times New Roman" w:hAnsi="Times New Roman"/>
                <w:sz w:val="18"/>
              </w:rPr>
            </w:pPr>
            <w:r>
              <w:rPr>
                <w:rFonts w:ascii="Times New Roman" w:hAnsi="Times New Roman"/>
                <w:sz w:val="18"/>
              </w:rPr>
              <w:t>Ejecución del contrato de seguro</w:t>
            </w:r>
          </w:p>
        </w:tc>
      </w:tr>
      <w:tr>
        <w:trPr>
          <w:trHeight w:val="414" w:hRule="atLeast"/>
        </w:trPr>
        <w:tc>
          <w:tcPr>
            <w:tcW w:w="1968" w:type="dxa"/>
          </w:tcPr>
          <w:p>
            <w:pPr>
              <w:pStyle w:val="TableParagraph"/>
              <w:spacing w:line="207" w:lineRule="exact"/>
              <w:ind w:left="107"/>
              <w:rPr>
                <w:rFonts w:ascii="Times New Roman"/>
                <w:b/>
                <w:sz w:val="18"/>
              </w:rPr>
            </w:pPr>
            <w:r>
              <w:rPr>
                <w:rFonts w:ascii="Times New Roman"/>
                <w:b/>
                <w:sz w:val="18"/>
              </w:rPr>
              <w:t>Destinatarios</w:t>
            </w:r>
          </w:p>
        </w:tc>
        <w:tc>
          <w:tcPr>
            <w:tcW w:w="8629" w:type="dxa"/>
          </w:tcPr>
          <w:p>
            <w:pPr>
              <w:pStyle w:val="TableParagraph"/>
              <w:spacing w:line="202" w:lineRule="exact"/>
              <w:ind w:left="108"/>
              <w:rPr>
                <w:rFonts w:ascii="Times New Roman" w:hAnsi="Times New Roman"/>
                <w:sz w:val="18"/>
              </w:rPr>
            </w:pPr>
            <w:r>
              <w:rPr>
                <w:rFonts w:ascii="Times New Roman" w:hAnsi="Times New Roman"/>
                <w:sz w:val="18"/>
              </w:rPr>
              <w:t>Entidades aseguradoras o colaboradoras con el objeto de facilitar la gestión o tramitación de posibles siniestros y</w:t>
            </w:r>
          </w:p>
          <w:p>
            <w:pPr>
              <w:pStyle w:val="TableParagraph"/>
              <w:spacing w:line="193" w:lineRule="exact"/>
              <w:ind w:left="108"/>
              <w:rPr>
                <w:rFonts w:ascii="Times New Roman"/>
                <w:sz w:val="18"/>
              </w:rPr>
            </w:pPr>
            <w:r>
              <w:rPr>
                <w:rFonts w:ascii="Times New Roman"/>
                <w:sz w:val="18"/>
              </w:rPr>
              <w:t>empresas del Grupo A.M.A.</w:t>
            </w:r>
          </w:p>
        </w:tc>
      </w:tr>
      <w:tr>
        <w:trPr>
          <w:trHeight w:val="206" w:hRule="atLeast"/>
        </w:trPr>
        <w:tc>
          <w:tcPr>
            <w:tcW w:w="1968" w:type="dxa"/>
          </w:tcPr>
          <w:p>
            <w:pPr>
              <w:pStyle w:val="TableParagraph"/>
              <w:spacing w:line="186" w:lineRule="exact"/>
              <w:ind w:left="107"/>
              <w:rPr>
                <w:rFonts w:ascii="Times New Roman"/>
                <w:b/>
                <w:sz w:val="18"/>
              </w:rPr>
            </w:pPr>
            <w:r>
              <w:rPr>
                <w:rFonts w:ascii="Times New Roman"/>
                <w:b/>
                <w:sz w:val="18"/>
              </w:rPr>
              <w:t>Derechos</w:t>
            </w:r>
          </w:p>
        </w:tc>
        <w:tc>
          <w:tcPr>
            <w:tcW w:w="8629" w:type="dxa"/>
          </w:tcPr>
          <w:p>
            <w:pPr>
              <w:pStyle w:val="TableParagraph"/>
              <w:spacing w:line="186" w:lineRule="exact"/>
              <w:ind w:left="108"/>
              <w:rPr>
                <w:rFonts w:ascii="Times New Roman" w:hAnsi="Times New Roman"/>
                <w:sz w:val="18"/>
              </w:rPr>
            </w:pPr>
            <w:r>
              <w:rPr>
                <w:rFonts w:ascii="Times New Roman" w:hAnsi="Times New Roman"/>
                <w:sz w:val="18"/>
              </w:rPr>
              <w:t>Acceder, rectificar y suprimir los datos, así como otros derechos, como se explica en la información adicional.</w:t>
            </w:r>
          </w:p>
        </w:tc>
      </w:tr>
      <w:tr>
        <w:trPr>
          <w:trHeight w:val="415" w:hRule="atLeast"/>
        </w:trPr>
        <w:tc>
          <w:tcPr>
            <w:tcW w:w="1968" w:type="dxa"/>
          </w:tcPr>
          <w:p>
            <w:pPr>
              <w:pStyle w:val="TableParagraph"/>
              <w:ind w:left="107"/>
              <w:rPr>
                <w:rFonts w:ascii="Times New Roman" w:hAnsi="Times New Roman"/>
                <w:b/>
                <w:sz w:val="18"/>
              </w:rPr>
            </w:pPr>
            <w:r>
              <w:rPr>
                <w:rFonts w:ascii="Times New Roman" w:hAnsi="Times New Roman"/>
                <w:b/>
                <w:sz w:val="18"/>
              </w:rPr>
              <w:t>Información adicional</w:t>
            </w:r>
          </w:p>
        </w:tc>
        <w:tc>
          <w:tcPr>
            <w:tcW w:w="8629" w:type="dxa"/>
          </w:tcPr>
          <w:p>
            <w:pPr>
              <w:pStyle w:val="TableParagraph"/>
              <w:spacing w:line="202" w:lineRule="exact"/>
              <w:ind w:left="108"/>
              <w:rPr>
                <w:rFonts w:ascii="Times New Roman" w:hAnsi="Times New Roman"/>
                <w:sz w:val="18"/>
              </w:rPr>
            </w:pPr>
            <w:r>
              <w:rPr>
                <w:rFonts w:ascii="Times New Roman" w:hAnsi="Times New Roman"/>
                <w:sz w:val="18"/>
              </w:rPr>
              <w:t>Puede consultar información adicional y detallada sobre Protección de Datos en nuestra página web:</w:t>
            </w:r>
          </w:p>
          <w:p>
            <w:pPr>
              <w:pStyle w:val="TableParagraph"/>
              <w:spacing w:line="193" w:lineRule="exact"/>
              <w:ind w:left="108"/>
              <w:rPr>
                <w:rFonts w:ascii="Times New Roman"/>
                <w:sz w:val="18"/>
              </w:rPr>
            </w:pPr>
            <w:hyperlink r:id="rId8">
              <w:r>
                <w:rPr>
                  <w:rFonts w:ascii="Times New Roman"/>
                  <w:color w:val="0000FF"/>
                  <w:sz w:val="18"/>
                  <w:u w:val="single" w:color="0000FF"/>
                </w:rPr>
                <w:t>www.amaseguros.com</w:t>
              </w:r>
            </w:hyperlink>
          </w:p>
        </w:tc>
      </w:tr>
    </w:tbl>
    <w:p>
      <w:pPr>
        <w:spacing w:after="0" w:line="193" w:lineRule="exact"/>
        <w:rPr>
          <w:rFonts w:ascii="Times New Roman"/>
          <w:sz w:val="18"/>
        </w:rPr>
        <w:sectPr>
          <w:pgSz w:w="11910" w:h="16840"/>
          <w:pgMar w:header="0" w:footer="814" w:top="640" w:bottom="1060" w:left="320" w:right="300"/>
        </w:sectPr>
      </w:pPr>
    </w:p>
    <w:p>
      <w:pPr>
        <w:pStyle w:val="Heading2"/>
        <w:spacing w:before="81"/>
        <w:ind w:left="4033" w:right="4049"/>
        <w:jc w:val="center"/>
        <w:rPr>
          <w:u w:val="none"/>
        </w:rPr>
      </w:pPr>
      <w:r>
        <w:rPr>
          <w:u w:val="none"/>
        </w:rPr>
        <w:t>CLÁUSULAS LIMITATIVAS Y EXCLUSIONES</w:t>
      </w:r>
    </w:p>
    <w:p>
      <w:pPr>
        <w:pStyle w:val="BodyText"/>
        <w:spacing w:before="3"/>
        <w:ind w:left="104" w:right="406"/>
      </w:pPr>
      <w:r>
        <w:rPr/>
        <w:t>En cumplimiento de lo establecido en el Art. 3º de la Ley 50/1980, de 8 de octubre (Ley de Contrato de Seguro) y de la Doctrina Jurisprudencial que interpreta el mismo, CONOCE Y ACEPTA EXPRESAMENTE LAS SIGUIENTES CLÁUSULAS LIMITATIVAS A LA PÓLIZA SUSCRITA:</w:t>
      </w:r>
    </w:p>
    <w:p>
      <w:pPr>
        <w:pStyle w:val="BodyText"/>
        <w:spacing w:before="10"/>
        <w:ind w:left="0"/>
        <w:rPr>
          <w:sz w:val="14"/>
        </w:rPr>
      </w:pPr>
    </w:p>
    <w:p>
      <w:pPr>
        <w:pStyle w:val="BodyText"/>
        <w:ind w:left="104" w:right="119"/>
        <w:jc w:val="both"/>
      </w:pPr>
      <w:r>
        <w:rPr>
          <w:b/>
          <w:u w:val="single"/>
        </w:rPr>
        <w:t>PRESTACIONES DE A.M.A.</w:t>
      </w:r>
      <w:r>
        <w:rPr>
          <w:b/>
        </w:rPr>
        <w:t> </w:t>
      </w:r>
      <w:r>
        <w:rPr/>
        <w:t>El conjunto de pagos que deba realizar A.M.A., en virtud de esta garantía, no puede sobrepasar la cantidad máxima asegurada en Póliza. Las fianzas que por los conceptos previstos en la Póliza y en esta cláusula deba constituir A.M.A., no pueden exceder del tope previsto en la Póliza para dicho objeto. No responderá A.M.A. de multas o sanciones de cualquier naturaleza.</w:t>
      </w:r>
    </w:p>
    <w:p>
      <w:pPr>
        <w:pStyle w:val="BodyText"/>
        <w:spacing w:line="242" w:lineRule="auto"/>
        <w:ind w:left="104" w:right="118"/>
        <w:jc w:val="both"/>
      </w:pPr>
      <w:r>
        <w:rPr>
          <w:b/>
          <w:u w:val="single"/>
        </w:rPr>
        <w:t>DELIMITACIÓN GEOGRÁFICA</w:t>
      </w:r>
      <w:r>
        <w:rPr/>
        <w:t>.- Para las garantías de Responsabilidad Civil Profesional y Patronal, la cobertura de esta póliza comprende las responsabilidades en que pudiera incurrir el Asegurado derivadas de actos realizados en cualquier país del mundo, excepto ESTADOS UNIDOS, CANADA Y TERRITORIOS ASOCIADOS, siempre y cuando el desplazamiento haya sido comunicado y aceptado por A.M.A. y se trate de actos aislados que no formen parte de la actividad cotidiana del profesional sanitario, quien deberá siempre y en todo caso desempeñar su actividad habitual en Territorio Español.</w:t>
      </w:r>
    </w:p>
    <w:p>
      <w:pPr>
        <w:pStyle w:val="BodyText"/>
        <w:spacing w:line="242" w:lineRule="auto"/>
        <w:ind w:left="104" w:right="119"/>
        <w:jc w:val="both"/>
      </w:pPr>
      <w:r>
        <w:rPr>
          <w:b/>
          <w:u w:val="single"/>
        </w:rPr>
        <w:t>DELIMITACIÓN TEMPORAL DE LA COBERTURA DE RESPONSABILIDAD CIVIL PROFESIONAL</w:t>
      </w:r>
      <w:r>
        <w:rPr>
          <w:b/>
        </w:rPr>
        <w:t>.- S</w:t>
      </w:r>
      <w:r>
        <w:rPr/>
        <w:t>e conviene expresamente entre las partes que la cobertura del presente contrato queda limitada exclusivamente para aquellos daños objeto de este seguro, cuyas reclamaciones se presenten al Asegurado durante la vigencia de esta póliza, con independencia del momento en que haya ocurrido o se haya producido el hecho causante del daño.</w:t>
      </w:r>
    </w:p>
    <w:p>
      <w:pPr>
        <w:pStyle w:val="Heading2"/>
        <w:spacing w:line="166" w:lineRule="exact"/>
        <w:jc w:val="both"/>
        <w:rPr>
          <w:u w:val="none"/>
        </w:rPr>
      </w:pPr>
      <w:r>
        <w:rPr>
          <w:u w:val="single"/>
        </w:rPr>
        <w:t>Cobertura por Cese definitivo de la Actividad</w:t>
      </w:r>
    </w:p>
    <w:p>
      <w:pPr>
        <w:spacing w:line="240" w:lineRule="auto" w:before="0"/>
        <w:ind w:left="104" w:right="119" w:firstLine="0"/>
        <w:jc w:val="both"/>
        <w:rPr>
          <w:b/>
          <w:sz w:val="15"/>
        </w:rPr>
      </w:pPr>
      <w:r>
        <w:rPr>
          <w:sz w:val="15"/>
        </w:rPr>
        <w:t>Por cese definitivo de la actividad (jubilación, incapacidad o cualquier otra circunstancia), se otorga cobertura de </w:t>
      </w:r>
      <w:r>
        <w:rPr>
          <w:b/>
          <w:sz w:val="15"/>
        </w:rPr>
        <w:t>15 años</w:t>
      </w:r>
      <w:r>
        <w:rPr>
          <w:sz w:val="15"/>
        </w:rPr>
        <w:t>, a partir del último vencimiento siguiente a dicho cese, siempre que se mantenga en vigor la Póliza colectiva, el número de dichos colegiados cesantes no supere el 4% de los asegurados activos durante la anualidad del seguro, y se encuentren nominalmente en poder de A.M.A. </w:t>
      </w:r>
      <w:r>
        <w:rPr>
          <w:b/>
          <w:sz w:val="15"/>
        </w:rPr>
        <w:t>Se entiende este período de cobertura para hechos ocurridos durante el tiempo de adhesión del asegurado al contrato y no conocidos por éste a la fecha del cese de su actividad.</w:t>
      </w:r>
    </w:p>
    <w:p>
      <w:pPr>
        <w:pStyle w:val="BodyText"/>
        <w:spacing w:before="7"/>
        <w:ind w:left="0"/>
        <w:rPr>
          <w:b/>
          <w:sz w:val="14"/>
        </w:rPr>
      </w:pPr>
    </w:p>
    <w:p>
      <w:pPr>
        <w:pStyle w:val="Heading2"/>
        <w:rPr>
          <w:u w:val="none"/>
        </w:rPr>
      </w:pPr>
      <w:r>
        <w:rPr>
          <w:u w:val="single"/>
        </w:rPr>
        <w:t>EXCLUSIONES RESPONSABILIDAD CIVIL PROFESIONAL</w:t>
      </w:r>
    </w:p>
    <w:p>
      <w:pPr>
        <w:pStyle w:val="ListParagraph"/>
        <w:numPr>
          <w:ilvl w:val="0"/>
          <w:numId w:val="2"/>
        </w:numPr>
        <w:tabs>
          <w:tab w:pos="387" w:val="left" w:leader="none"/>
          <w:tab w:pos="388" w:val="left" w:leader="none"/>
        </w:tabs>
        <w:spacing w:line="240" w:lineRule="auto" w:before="0" w:after="0"/>
        <w:ind w:left="388" w:right="0" w:hanging="284"/>
        <w:jc w:val="left"/>
        <w:rPr>
          <w:sz w:val="15"/>
        </w:rPr>
      </w:pPr>
      <w:r>
        <w:rPr>
          <w:sz w:val="15"/>
        </w:rPr>
        <w:t>Utilización de sustancias</w:t>
      </w:r>
      <w:r>
        <w:rPr>
          <w:spacing w:val="-5"/>
          <w:sz w:val="15"/>
        </w:rPr>
        <w:t> </w:t>
      </w:r>
      <w:r>
        <w:rPr>
          <w:sz w:val="15"/>
        </w:rPr>
        <w:t>radiactivas.</w:t>
      </w:r>
    </w:p>
    <w:p>
      <w:pPr>
        <w:pStyle w:val="ListParagraph"/>
        <w:numPr>
          <w:ilvl w:val="0"/>
          <w:numId w:val="2"/>
        </w:numPr>
        <w:tabs>
          <w:tab w:pos="387" w:val="left" w:leader="none"/>
          <w:tab w:pos="388" w:val="left" w:leader="none"/>
        </w:tabs>
        <w:spacing w:line="240" w:lineRule="auto" w:before="0" w:after="0"/>
        <w:ind w:left="388" w:right="0" w:hanging="284"/>
        <w:jc w:val="left"/>
        <w:rPr>
          <w:sz w:val="15"/>
        </w:rPr>
      </w:pPr>
      <w:r>
        <w:rPr>
          <w:sz w:val="15"/>
        </w:rPr>
        <w:t>Fabricación o elaboración y venta de productos farmacéuticos o especialidades</w:t>
      </w:r>
      <w:r>
        <w:rPr>
          <w:spacing w:val="-11"/>
          <w:sz w:val="15"/>
        </w:rPr>
        <w:t> </w:t>
      </w:r>
      <w:r>
        <w:rPr>
          <w:sz w:val="15"/>
        </w:rPr>
        <w:t>sanitarias.</w:t>
      </w:r>
    </w:p>
    <w:p>
      <w:pPr>
        <w:pStyle w:val="ListParagraph"/>
        <w:numPr>
          <w:ilvl w:val="0"/>
          <w:numId w:val="2"/>
        </w:numPr>
        <w:tabs>
          <w:tab w:pos="387" w:val="left" w:leader="none"/>
          <w:tab w:pos="388" w:val="left" w:leader="none"/>
        </w:tabs>
        <w:spacing w:line="240" w:lineRule="auto" w:before="1" w:after="0"/>
        <w:ind w:left="388" w:right="118" w:hanging="284"/>
        <w:jc w:val="left"/>
        <w:rPr>
          <w:sz w:val="15"/>
        </w:rPr>
      </w:pPr>
      <w:r>
        <w:rPr>
          <w:sz w:val="15"/>
        </w:rPr>
        <w:t>Utilización de procedimientos curativos o de medios personales que no hubiesen recibido la consagración de entidades científicas o profesionales de reconocido prestigio.</w:t>
      </w:r>
    </w:p>
    <w:p>
      <w:pPr>
        <w:pStyle w:val="ListParagraph"/>
        <w:numPr>
          <w:ilvl w:val="0"/>
          <w:numId w:val="2"/>
        </w:numPr>
        <w:tabs>
          <w:tab w:pos="387" w:val="left" w:leader="none"/>
          <w:tab w:pos="388" w:val="left" w:leader="none"/>
        </w:tabs>
        <w:spacing w:line="240" w:lineRule="auto" w:before="0" w:after="0"/>
        <w:ind w:left="388" w:right="0" w:hanging="284"/>
        <w:jc w:val="left"/>
        <w:rPr>
          <w:sz w:val="15"/>
        </w:rPr>
      </w:pPr>
      <w:r>
        <w:rPr>
          <w:sz w:val="15"/>
        </w:rPr>
        <w:t>Sustitución de otras personas que no estén debidamente habilitadas a tal fin, así como por terceros que carezcan de la cualificación profesional</w:t>
      </w:r>
      <w:r>
        <w:rPr>
          <w:spacing w:val="-24"/>
          <w:sz w:val="15"/>
        </w:rPr>
        <w:t> </w:t>
      </w:r>
      <w:r>
        <w:rPr>
          <w:sz w:val="15"/>
        </w:rPr>
        <w:t>exigida.</w:t>
      </w:r>
    </w:p>
    <w:p>
      <w:pPr>
        <w:pStyle w:val="ListParagraph"/>
        <w:numPr>
          <w:ilvl w:val="0"/>
          <w:numId w:val="2"/>
        </w:numPr>
        <w:tabs>
          <w:tab w:pos="387" w:val="left" w:leader="none"/>
          <w:tab w:pos="388" w:val="left" w:leader="none"/>
        </w:tabs>
        <w:spacing w:line="240" w:lineRule="auto" w:before="1" w:after="0"/>
        <w:ind w:left="388" w:right="0" w:hanging="284"/>
        <w:jc w:val="left"/>
        <w:rPr>
          <w:sz w:val="15"/>
        </w:rPr>
      </w:pPr>
      <w:r>
        <w:rPr>
          <w:sz w:val="15"/>
        </w:rPr>
        <w:t>Los actos dolosos o derivados del incumplimiento voluntario de las normas legales, éticas o profesionales exigibles en la práctica</w:t>
      </w:r>
      <w:r>
        <w:rPr>
          <w:spacing w:val="-10"/>
          <w:sz w:val="15"/>
        </w:rPr>
        <w:t> </w:t>
      </w:r>
      <w:r>
        <w:rPr>
          <w:sz w:val="15"/>
        </w:rPr>
        <w:t>profesional.</w:t>
      </w:r>
    </w:p>
    <w:p>
      <w:pPr>
        <w:pStyle w:val="ListParagraph"/>
        <w:numPr>
          <w:ilvl w:val="0"/>
          <w:numId w:val="2"/>
        </w:numPr>
        <w:tabs>
          <w:tab w:pos="387" w:val="left" w:leader="none"/>
          <w:tab w:pos="388" w:val="left" w:leader="none"/>
        </w:tabs>
        <w:spacing w:line="240" w:lineRule="auto" w:before="0" w:after="0"/>
        <w:ind w:left="388" w:right="0" w:hanging="284"/>
        <w:jc w:val="left"/>
        <w:rPr>
          <w:sz w:val="15"/>
        </w:rPr>
      </w:pPr>
      <w:r>
        <w:rPr>
          <w:sz w:val="15"/>
        </w:rPr>
        <w:t>La realización de ensayos clínicos tal y como los mismos se encuentran regulados en el Real Decreto 1090/2015 y posterior legislación</w:t>
      </w:r>
      <w:r>
        <w:rPr>
          <w:spacing w:val="-30"/>
          <w:sz w:val="15"/>
        </w:rPr>
        <w:t> </w:t>
      </w:r>
      <w:r>
        <w:rPr>
          <w:sz w:val="15"/>
        </w:rPr>
        <w:t>que le sea aplicable.</w:t>
      </w:r>
    </w:p>
    <w:p>
      <w:pPr>
        <w:pStyle w:val="ListParagraph"/>
        <w:numPr>
          <w:ilvl w:val="0"/>
          <w:numId w:val="2"/>
        </w:numPr>
        <w:tabs>
          <w:tab w:pos="387" w:val="left" w:leader="none"/>
          <w:tab w:pos="388" w:val="left" w:leader="none"/>
        </w:tabs>
        <w:spacing w:line="172" w:lineRule="exact" w:before="0" w:after="0"/>
        <w:ind w:left="388" w:right="0" w:hanging="284"/>
        <w:jc w:val="left"/>
        <w:rPr>
          <w:sz w:val="15"/>
        </w:rPr>
      </w:pPr>
      <w:r>
        <w:rPr>
          <w:sz w:val="15"/>
        </w:rPr>
        <w:t>Las reclamaciones dirigidas contra otro profesional titulado aún cuando trabaje a las órdenes del</w:t>
      </w:r>
      <w:r>
        <w:rPr>
          <w:spacing w:val="-10"/>
          <w:sz w:val="15"/>
        </w:rPr>
        <w:t> </w:t>
      </w:r>
      <w:r>
        <w:rPr>
          <w:sz w:val="15"/>
        </w:rPr>
        <w:t>Asegurado.</w:t>
      </w:r>
    </w:p>
    <w:p>
      <w:pPr>
        <w:pStyle w:val="ListParagraph"/>
        <w:numPr>
          <w:ilvl w:val="0"/>
          <w:numId w:val="2"/>
        </w:numPr>
        <w:tabs>
          <w:tab w:pos="387" w:val="left" w:leader="none"/>
          <w:tab w:pos="388" w:val="left" w:leader="none"/>
        </w:tabs>
        <w:spacing w:line="171" w:lineRule="exact" w:before="0" w:after="0"/>
        <w:ind w:left="388" w:right="0" w:hanging="284"/>
        <w:jc w:val="left"/>
        <w:rPr>
          <w:sz w:val="15"/>
        </w:rPr>
      </w:pPr>
      <w:r>
        <w:rPr>
          <w:sz w:val="15"/>
        </w:rPr>
        <w:t>Responsabilidad derivada del empleo de personas que ejerzan como veterinarios y, sin embargo, no posean el correspondiente</w:t>
      </w:r>
      <w:r>
        <w:rPr>
          <w:spacing w:val="-18"/>
          <w:sz w:val="15"/>
        </w:rPr>
        <w:t> </w:t>
      </w:r>
      <w:r>
        <w:rPr>
          <w:sz w:val="15"/>
        </w:rPr>
        <w:t>título.</w:t>
      </w:r>
    </w:p>
    <w:p>
      <w:pPr>
        <w:pStyle w:val="BodyText"/>
        <w:spacing w:line="242" w:lineRule="auto"/>
        <w:ind w:left="104" w:right="121"/>
        <w:jc w:val="both"/>
      </w:pPr>
      <w:r>
        <w:rPr>
          <w:b/>
          <w:u w:val="single"/>
        </w:rPr>
        <w:t>Suma asegurada</w:t>
      </w:r>
      <w:r>
        <w:rPr>
          <w:b/>
        </w:rPr>
        <w:t>.- </w:t>
      </w:r>
      <w:r>
        <w:rPr/>
        <w:t>Límite por siniestro: 100% del capital asegurado por esta garantía (por Asegurado). Límite por año de seguro: Doble capital asegurado por esta garantía (por Asegurado). En los límites antes mencionados, están comprendidos los gastos (judiciales y extrajudiciales), así como las indemnizaciones a que diera lugar.</w:t>
      </w:r>
    </w:p>
    <w:p>
      <w:pPr>
        <w:pStyle w:val="BodyText"/>
        <w:spacing w:before="7"/>
        <w:ind w:left="0"/>
        <w:rPr>
          <w:sz w:val="14"/>
        </w:rPr>
      </w:pPr>
    </w:p>
    <w:p>
      <w:pPr>
        <w:spacing w:line="244" w:lineRule="auto" w:before="0"/>
        <w:ind w:left="104" w:right="0" w:firstLine="0"/>
        <w:jc w:val="left"/>
        <w:rPr>
          <w:sz w:val="15"/>
        </w:rPr>
      </w:pPr>
      <w:r>
        <w:rPr>
          <w:b/>
          <w:sz w:val="15"/>
          <w:u w:val="single"/>
        </w:rPr>
        <w:t>EXCLUSIONES DE RESPONSABILIDAD CIVIL DE EXPLOTACIÓN Y LOCATIVA</w:t>
      </w:r>
      <w:r>
        <w:rPr>
          <w:b/>
          <w:sz w:val="15"/>
        </w:rPr>
        <w:t>.- </w:t>
      </w:r>
      <w:r>
        <w:rPr>
          <w:sz w:val="15"/>
        </w:rPr>
        <w:t>Desgaste, deterioro o uso excesivo y daños a instalaciones de calefacción, maquinaria, calderas, agua caliente, así como aparatos de electricidad y gas, cristales.</w:t>
      </w:r>
    </w:p>
    <w:p>
      <w:pPr>
        <w:pStyle w:val="BodyText"/>
        <w:spacing w:line="166" w:lineRule="exact"/>
        <w:ind w:left="104"/>
      </w:pPr>
      <w:r>
        <w:rPr>
          <w:b/>
          <w:u w:val="single"/>
        </w:rPr>
        <w:t>Suma asegurada</w:t>
      </w:r>
      <w:r>
        <w:rPr/>
        <w:t>.- Límite por siniestro y año de seguro: 100% del capital asegurado por esta garantía.</w:t>
      </w:r>
    </w:p>
    <w:p>
      <w:pPr>
        <w:pStyle w:val="ListParagraph"/>
        <w:numPr>
          <w:ilvl w:val="0"/>
          <w:numId w:val="3"/>
        </w:numPr>
        <w:tabs>
          <w:tab w:pos="208" w:val="left" w:leader="none"/>
        </w:tabs>
        <w:spacing w:line="240" w:lineRule="auto" w:before="0" w:after="0"/>
        <w:ind w:left="208" w:right="0" w:hanging="104"/>
        <w:jc w:val="left"/>
        <w:rPr>
          <w:sz w:val="15"/>
        </w:rPr>
      </w:pPr>
      <w:r>
        <w:rPr>
          <w:sz w:val="15"/>
        </w:rPr>
        <w:t>R.C. Locativa: Daños al local arrendado, hasta el límite del 10% de la suma asegurado por</w:t>
      </w:r>
      <w:r>
        <w:rPr>
          <w:spacing w:val="-11"/>
          <w:sz w:val="15"/>
        </w:rPr>
        <w:t> </w:t>
      </w:r>
      <w:r>
        <w:rPr>
          <w:sz w:val="15"/>
        </w:rPr>
        <w:t>siniestro.</w:t>
      </w:r>
    </w:p>
    <w:p>
      <w:pPr>
        <w:pStyle w:val="ListParagraph"/>
        <w:numPr>
          <w:ilvl w:val="0"/>
          <w:numId w:val="3"/>
        </w:numPr>
        <w:tabs>
          <w:tab w:pos="208" w:val="left" w:leader="none"/>
        </w:tabs>
        <w:spacing w:line="240" w:lineRule="auto" w:before="1" w:after="0"/>
        <w:ind w:left="207" w:right="0" w:hanging="104"/>
        <w:jc w:val="left"/>
        <w:rPr>
          <w:sz w:val="15"/>
        </w:rPr>
      </w:pPr>
      <w:r>
        <w:rPr>
          <w:sz w:val="15"/>
        </w:rPr>
        <w:t>Daños por agua, como consecuencia de rotura u obstrucción de tuberías o depósitos, quedando limitada</w:t>
      </w:r>
      <w:r>
        <w:rPr>
          <w:spacing w:val="9"/>
          <w:sz w:val="15"/>
        </w:rPr>
        <w:t> </w:t>
      </w:r>
      <w:r>
        <w:rPr>
          <w:sz w:val="15"/>
        </w:rPr>
        <w:t>esta garantía al 5% de la suma asegurada por siniestro.</w:t>
      </w:r>
    </w:p>
    <w:p>
      <w:pPr>
        <w:pStyle w:val="ListParagraph"/>
        <w:numPr>
          <w:ilvl w:val="0"/>
          <w:numId w:val="3"/>
        </w:numPr>
        <w:tabs>
          <w:tab w:pos="208" w:val="left" w:leader="none"/>
        </w:tabs>
        <w:spacing w:line="240" w:lineRule="auto" w:before="0" w:after="0"/>
        <w:ind w:left="207" w:right="0" w:hanging="104"/>
        <w:jc w:val="left"/>
        <w:rPr>
          <w:sz w:val="15"/>
        </w:rPr>
      </w:pPr>
      <w:r>
        <w:rPr>
          <w:sz w:val="15"/>
        </w:rPr>
        <w:t>Daños a expedientes: 300.-€/expediente, 10% capital asegurado por</w:t>
      </w:r>
      <w:r>
        <w:rPr>
          <w:spacing w:val="-9"/>
          <w:sz w:val="15"/>
        </w:rPr>
        <w:t> </w:t>
      </w:r>
      <w:r>
        <w:rPr>
          <w:sz w:val="15"/>
        </w:rPr>
        <w:t>siniestro</w:t>
      </w:r>
    </w:p>
    <w:p>
      <w:pPr>
        <w:pStyle w:val="BodyText"/>
        <w:ind w:left="104"/>
      </w:pPr>
      <w:r>
        <w:rPr/>
        <w:t>En los límites antes mencionados, están comprendidos los gastos (judiciales y extrajudiciales), así como las indemnizaciones a que diera lugar.</w:t>
      </w:r>
    </w:p>
    <w:p>
      <w:pPr>
        <w:pStyle w:val="BodyText"/>
        <w:spacing w:before="10"/>
        <w:ind w:left="0"/>
        <w:rPr>
          <w:sz w:val="14"/>
        </w:rPr>
      </w:pPr>
    </w:p>
    <w:p>
      <w:pPr>
        <w:pStyle w:val="Heading2"/>
        <w:rPr>
          <w:u w:val="none"/>
        </w:rPr>
      </w:pPr>
      <w:r>
        <w:rPr>
          <w:u w:val="single"/>
        </w:rPr>
        <w:t>EXCLUSIONES RESPONSABILIDAD CIVIL PATRONAL</w:t>
      </w:r>
    </w:p>
    <w:p>
      <w:pPr>
        <w:pStyle w:val="ListParagraph"/>
        <w:numPr>
          <w:ilvl w:val="0"/>
          <w:numId w:val="3"/>
        </w:numPr>
        <w:tabs>
          <w:tab w:pos="247" w:val="left" w:leader="none"/>
        </w:tabs>
        <w:spacing w:line="171" w:lineRule="exact" w:before="3" w:after="0"/>
        <w:ind w:left="246" w:right="0" w:hanging="143"/>
        <w:jc w:val="left"/>
        <w:rPr>
          <w:sz w:val="15"/>
        </w:rPr>
      </w:pPr>
      <w:r>
        <w:rPr>
          <w:sz w:val="15"/>
        </w:rPr>
        <w:t>Por los daños materiales causados a bienes propiedad del personal del</w:t>
      </w:r>
      <w:r>
        <w:rPr>
          <w:spacing w:val="-6"/>
          <w:sz w:val="15"/>
        </w:rPr>
        <w:t> </w:t>
      </w:r>
      <w:r>
        <w:rPr>
          <w:sz w:val="15"/>
        </w:rPr>
        <w:t>Asegurado.</w:t>
      </w:r>
    </w:p>
    <w:p>
      <w:pPr>
        <w:pStyle w:val="ListParagraph"/>
        <w:numPr>
          <w:ilvl w:val="0"/>
          <w:numId w:val="3"/>
        </w:numPr>
        <w:tabs>
          <w:tab w:pos="247" w:val="left" w:leader="none"/>
        </w:tabs>
        <w:spacing w:line="171" w:lineRule="exact" w:before="0" w:after="0"/>
        <w:ind w:left="246" w:right="0" w:hanging="143"/>
        <w:jc w:val="left"/>
        <w:rPr>
          <w:sz w:val="15"/>
        </w:rPr>
      </w:pPr>
      <w:r>
        <w:rPr>
          <w:sz w:val="15"/>
        </w:rPr>
        <w:t>Por daños derivados de hechos relacionados con la circulación de vehículos a</w:t>
      </w:r>
      <w:r>
        <w:rPr>
          <w:spacing w:val="-13"/>
          <w:sz w:val="15"/>
        </w:rPr>
        <w:t> </w:t>
      </w:r>
      <w:r>
        <w:rPr>
          <w:sz w:val="15"/>
        </w:rPr>
        <w:t>motor.</w:t>
      </w:r>
    </w:p>
    <w:p>
      <w:pPr>
        <w:pStyle w:val="ListParagraph"/>
        <w:numPr>
          <w:ilvl w:val="0"/>
          <w:numId w:val="3"/>
        </w:numPr>
        <w:tabs>
          <w:tab w:pos="247" w:val="left" w:leader="none"/>
        </w:tabs>
        <w:spacing w:line="240" w:lineRule="auto" w:before="0" w:after="0"/>
        <w:ind w:left="246" w:right="0" w:hanging="143"/>
        <w:jc w:val="left"/>
        <w:rPr>
          <w:sz w:val="15"/>
        </w:rPr>
      </w:pPr>
      <w:r>
        <w:rPr>
          <w:sz w:val="15"/>
        </w:rPr>
        <w:t>Por daños causados por asbesto o polvo de amianto, plomo, sílice, polvo de algodón, pesticidas, ruido industrial y radiaciones de cualquier</w:t>
      </w:r>
      <w:r>
        <w:rPr>
          <w:spacing w:val="-19"/>
          <w:sz w:val="15"/>
        </w:rPr>
        <w:t> </w:t>
      </w:r>
      <w:r>
        <w:rPr>
          <w:sz w:val="15"/>
        </w:rPr>
        <w:t>tipo.</w:t>
      </w:r>
    </w:p>
    <w:p>
      <w:pPr>
        <w:pStyle w:val="ListParagraph"/>
        <w:numPr>
          <w:ilvl w:val="0"/>
          <w:numId w:val="3"/>
        </w:numPr>
        <w:tabs>
          <w:tab w:pos="247" w:val="left" w:leader="none"/>
        </w:tabs>
        <w:spacing w:line="240" w:lineRule="auto" w:before="0" w:after="0"/>
        <w:ind w:left="246" w:right="543" w:hanging="142"/>
        <w:jc w:val="left"/>
        <w:rPr>
          <w:sz w:val="15"/>
        </w:rPr>
      </w:pPr>
      <w:r>
        <w:rPr>
          <w:sz w:val="15"/>
        </w:rPr>
        <w:t>Derivada de cualquier prestación que deba ser objeto del Seguro Obligatorio de Accidentes de Trabajo y Enfermedades Profesionales o de la Seguridad Social, a los cuales en ningún caso podrá sustituir o complementar esta</w:t>
      </w:r>
      <w:r>
        <w:rPr>
          <w:spacing w:val="-19"/>
          <w:sz w:val="15"/>
        </w:rPr>
        <w:t> </w:t>
      </w:r>
      <w:r>
        <w:rPr>
          <w:sz w:val="15"/>
        </w:rPr>
        <w:t>póliza.</w:t>
      </w:r>
    </w:p>
    <w:p>
      <w:pPr>
        <w:pStyle w:val="ListParagraph"/>
        <w:numPr>
          <w:ilvl w:val="0"/>
          <w:numId w:val="3"/>
        </w:numPr>
        <w:tabs>
          <w:tab w:pos="247" w:val="left" w:leader="none"/>
        </w:tabs>
        <w:spacing w:line="240" w:lineRule="auto" w:before="1" w:after="0"/>
        <w:ind w:left="104" w:right="684" w:firstLine="0"/>
        <w:jc w:val="left"/>
        <w:rPr>
          <w:sz w:val="15"/>
        </w:rPr>
      </w:pPr>
      <w:r>
        <w:rPr>
          <w:sz w:val="15"/>
        </w:rPr>
        <w:t>Igualmente, quedan excluidas las sanciones de cualquier tipo, tanto de multas como los recargos en las indemnizaciones exigidas por la legislación laboral. Las precedentes exclusiones se refieren a todas las indemnizaciones o multas que sean a cargo del Asegurado, tanto de forma directa como</w:t>
      </w:r>
      <w:r>
        <w:rPr>
          <w:spacing w:val="-29"/>
          <w:sz w:val="15"/>
        </w:rPr>
        <w:t> </w:t>
      </w:r>
      <w:r>
        <w:rPr>
          <w:sz w:val="15"/>
        </w:rPr>
        <w:t>subsidiaria.</w:t>
      </w:r>
    </w:p>
    <w:p>
      <w:pPr>
        <w:pStyle w:val="BodyText"/>
        <w:spacing w:line="244" w:lineRule="auto"/>
        <w:ind w:left="104" w:right="406"/>
      </w:pPr>
      <w:r>
        <w:rPr>
          <w:b/>
          <w:u w:val="single"/>
        </w:rPr>
        <w:t>Suma asegurada</w:t>
      </w:r>
      <w:r>
        <w:rPr>
          <w:b/>
        </w:rPr>
        <w:t>: </w:t>
      </w:r>
      <w:r>
        <w:rPr/>
        <w:t>Límite por siniestro y año de seguro: 100% del capital asegurado por esta garantía. Límite por víctima: 20 % del capital asegurado por esta garantía.</w:t>
      </w:r>
    </w:p>
    <w:p>
      <w:pPr>
        <w:pStyle w:val="BodyText"/>
        <w:spacing w:before="1"/>
        <w:ind w:left="0"/>
        <w:rPr>
          <w:sz w:val="14"/>
        </w:rPr>
      </w:pPr>
    </w:p>
    <w:p>
      <w:pPr>
        <w:pStyle w:val="Heading2"/>
        <w:spacing w:before="1"/>
        <w:rPr>
          <w:u w:val="none"/>
        </w:rPr>
      </w:pPr>
      <w:r>
        <w:rPr>
          <w:u w:val="single"/>
        </w:rPr>
        <w:t>EXCLUSIONES RESPONSABILIDAD CIVIL DE PROPIETARIO DE INSTALACIONES RADIACTIVAS</w:t>
      </w:r>
    </w:p>
    <w:p>
      <w:pPr>
        <w:spacing w:before="0"/>
        <w:ind w:left="104" w:right="0" w:firstLine="0"/>
        <w:jc w:val="both"/>
        <w:rPr>
          <w:b/>
          <w:sz w:val="15"/>
        </w:rPr>
      </w:pPr>
      <w:r>
        <w:rPr>
          <w:b/>
          <w:sz w:val="15"/>
          <w:u w:val="single"/>
        </w:rPr>
        <w:t>Riesgos excluidos de la Responsabilidad Civil de Accidentes de Trabajo</w:t>
      </w:r>
    </w:p>
    <w:p>
      <w:pPr>
        <w:pStyle w:val="ListParagraph"/>
        <w:numPr>
          <w:ilvl w:val="0"/>
          <w:numId w:val="4"/>
        </w:numPr>
        <w:tabs>
          <w:tab w:pos="388" w:val="left" w:leader="none"/>
        </w:tabs>
        <w:spacing w:line="240" w:lineRule="auto" w:before="3" w:after="0"/>
        <w:ind w:left="388" w:right="119" w:hanging="284"/>
        <w:jc w:val="both"/>
        <w:rPr>
          <w:sz w:val="15"/>
        </w:rPr>
      </w:pPr>
      <w:r>
        <w:rPr>
          <w:sz w:val="15"/>
        </w:rPr>
        <w:t>Las Responsabilidades por hechos que no sean calificados como accidente de trabajo o que estén excluidos del Seguro de Accidentes de Trabajo, así como las reclamaciones de trabajadores que no estén dados de alta a los efectos del Seguro Obligatorio de Accidentes de Trabajo o no tengan el Seguro Obligatorio del régimen especial procedente (Autónomos,</w:t>
      </w:r>
      <w:r>
        <w:rPr>
          <w:spacing w:val="-4"/>
          <w:sz w:val="15"/>
        </w:rPr>
        <w:t> </w:t>
      </w:r>
      <w:r>
        <w:rPr>
          <w:sz w:val="15"/>
        </w:rPr>
        <w:t>etc….)</w:t>
      </w:r>
    </w:p>
    <w:p>
      <w:pPr>
        <w:pStyle w:val="ListParagraph"/>
        <w:numPr>
          <w:ilvl w:val="0"/>
          <w:numId w:val="4"/>
        </w:numPr>
        <w:tabs>
          <w:tab w:pos="388" w:val="left" w:leader="none"/>
        </w:tabs>
        <w:spacing w:line="240" w:lineRule="auto" w:before="1" w:after="0"/>
        <w:ind w:left="388" w:right="119" w:hanging="284"/>
        <w:jc w:val="both"/>
        <w:rPr>
          <w:sz w:val="15"/>
        </w:rPr>
      </w:pPr>
      <w:r>
        <w:rPr>
          <w:sz w:val="15"/>
        </w:rPr>
        <w:t>Las indemnizaciones y gastos de asistencia por enfermedad profesional o bien por enfermedades no profesionales que contraiga el trabajador con motivo de la realización de su trabajo, así como el infarto de miocardio, trombosis, hemorragia cerebral y enfermedades de similar</w:t>
      </w:r>
      <w:r>
        <w:rPr>
          <w:spacing w:val="-23"/>
          <w:sz w:val="15"/>
        </w:rPr>
        <w:t> </w:t>
      </w:r>
      <w:r>
        <w:rPr>
          <w:sz w:val="15"/>
        </w:rPr>
        <w:t>etiología.</w:t>
      </w:r>
    </w:p>
    <w:p>
      <w:pPr>
        <w:pStyle w:val="ListParagraph"/>
        <w:numPr>
          <w:ilvl w:val="0"/>
          <w:numId w:val="4"/>
        </w:numPr>
        <w:tabs>
          <w:tab w:pos="388" w:val="left" w:leader="none"/>
        </w:tabs>
        <w:spacing w:line="171" w:lineRule="exact" w:before="0" w:after="0"/>
        <w:ind w:left="388" w:right="0" w:hanging="284"/>
        <w:jc w:val="both"/>
        <w:rPr>
          <w:sz w:val="15"/>
        </w:rPr>
      </w:pPr>
      <w:r>
        <w:rPr>
          <w:sz w:val="15"/>
        </w:rPr>
        <w:t>Cualquier género de multas y sanciones, así como los recargos en las prestaciones establecidas en la legislación vigente con carácter</w:t>
      </w:r>
      <w:r>
        <w:rPr>
          <w:spacing w:val="-23"/>
          <w:sz w:val="15"/>
        </w:rPr>
        <w:t> </w:t>
      </w:r>
      <w:r>
        <w:rPr>
          <w:sz w:val="15"/>
        </w:rPr>
        <w:t>punitivo.</w:t>
      </w:r>
    </w:p>
    <w:p>
      <w:pPr>
        <w:pStyle w:val="ListParagraph"/>
        <w:numPr>
          <w:ilvl w:val="0"/>
          <w:numId w:val="4"/>
        </w:numPr>
        <w:tabs>
          <w:tab w:pos="388" w:val="left" w:leader="none"/>
        </w:tabs>
        <w:spacing w:line="240" w:lineRule="auto" w:before="0" w:after="0"/>
        <w:ind w:left="388" w:right="0" w:hanging="284"/>
        <w:jc w:val="both"/>
        <w:rPr>
          <w:sz w:val="15"/>
        </w:rPr>
      </w:pPr>
      <w:r>
        <w:rPr>
          <w:sz w:val="15"/>
        </w:rPr>
        <w:t>Las reclamaciones por incumplimiento de las obligaciones contractuales del empresario de carácter general de las que no se deriven daños</w:t>
      </w:r>
      <w:r>
        <w:rPr>
          <w:spacing w:val="-19"/>
          <w:sz w:val="15"/>
        </w:rPr>
        <w:t> </w:t>
      </w:r>
      <w:r>
        <w:rPr>
          <w:sz w:val="15"/>
        </w:rPr>
        <w:t>corporales.</w:t>
      </w:r>
    </w:p>
    <w:p>
      <w:pPr>
        <w:pStyle w:val="ListParagraph"/>
        <w:numPr>
          <w:ilvl w:val="0"/>
          <w:numId w:val="4"/>
        </w:numPr>
        <w:tabs>
          <w:tab w:pos="388" w:val="left" w:leader="none"/>
        </w:tabs>
        <w:spacing w:line="240" w:lineRule="auto" w:before="0" w:after="0"/>
        <w:ind w:left="388" w:right="0" w:hanging="284"/>
        <w:jc w:val="both"/>
        <w:rPr>
          <w:sz w:val="15"/>
        </w:rPr>
      </w:pPr>
      <w:r>
        <w:rPr>
          <w:sz w:val="15"/>
        </w:rPr>
        <w:t>El resarcimiento de los daños</w:t>
      </w:r>
      <w:r>
        <w:rPr>
          <w:spacing w:val="-6"/>
          <w:sz w:val="15"/>
        </w:rPr>
        <w:t> </w:t>
      </w:r>
      <w:r>
        <w:rPr>
          <w:sz w:val="15"/>
        </w:rPr>
        <w:t>materiales.</w:t>
      </w:r>
    </w:p>
    <w:p>
      <w:pPr>
        <w:pStyle w:val="ListParagraph"/>
        <w:numPr>
          <w:ilvl w:val="0"/>
          <w:numId w:val="4"/>
        </w:numPr>
        <w:tabs>
          <w:tab w:pos="388" w:val="left" w:leader="none"/>
        </w:tabs>
        <w:spacing w:line="171" w:lineRule="exact" w:before="1" w:after="0"/>
        <w:ind w:left="388" w:right="0" w:hanging="284"/>
        <w:jc w:val="both"/>
        <w:rPr>
          <w:sz w:val="15"/>
        </w:rPr>
      </w:pPr>
      <w:r>
        <w:rPr>
          <w:sz w:val="15"/>
        </w:rPr>
        <w:t>Responsabilidades de Contratistas y Subcontratistas que no tengan la consideración de Asegurados por la presente</w:t>
      </w:r>
      <w:r>
        <w:rPr>
          <w:spacing w:val="-18"/>
          <w:sz w:val="15"/>
        </w:rPr>
        <w:t> </w:t>
      </w:r>
      <w:r>
        <w:rPr>
          <w:sz w:val="15"/>
        </w:rPr>
        <w:t>póliza.</w:t>
      </w:r>
    </w:p>
    <w:p>
      <w:pPr>
        <w:pStyle w:val="Heading2"/>
        <w:spacing w:line="171" w:lineRule="exact"/>
        <w:jc w:val="both"/>
        <w:rPr>
          <w:u w:val="none"/>
        </w:rPr>
      </w:pPr>
      <w:r>
        <w:rPr>
          <w:u w:val="single"/>
        </w:rPr>
        <w:t>Riesgos Excluidos</w:t>
      </w:r>
    </w:p>
    <w:p>
      <w:pPr>
        <w:pStyle w:val="ListParagraph"/>
        <w:numPr>
          <w:ilvl w:val="0"/>
          <w:numId w:val="5"/>
        </w:numPr>
        <w:tabs>
          <w:tab w:pos="388" w:val="left" w:leader="none"/>
        </w:tabs>
        <w:spacing w:line="240" w:lineRule="auto" w:before="2" w:after="0"/>
        <w:ind w:left="388" w:right="119" w:hanging="284"/>
        <w:jc w:val="left"/>
        <w:rPr>
          <w:sz w:val="15"/>
        </w:rPr>
      </w:pPr>
      <w:r>
        <w:rPr>
          <w:sz w:val="15"/>
        </w:rPr>
        <w:t>Actos intencionados o realizados con mala fe, por el Asegurado o persona por la que deba responder, o bien derivados de la infracción o incumplimiento deliberado de las normas</w:t>
      </w:r>
      <w:r>
        <w:rPr>
          <w:spacing w:val="-4"/>
          <w:sz w:val="15"/>
        </w:rPr>
        <w:t> </w:t>
      </w:r>
      <w:r>
        <w:rPr>
          <w:sz w:val="15"/>
        </w:rPr>
        <w:t>legales.</w:t>
      </w:r>
    </w:p>
    <w:p>
      <w:pPr>
        <w:pStyle w:val="ListParagraph"/>
        <w:numPr>
          <w:ilvl w:val="0"/>
          <w:numId w:val="5"/>
        </w:numPr>
        <w:tabs>
          <w:tab w:pos="388" w:val="left" w:leader="none"/>
        </w:tabs>
        <w:spacing w:line="171" w:lineRule="exact" w:before="0" w:after="0"/>
        <w:ind w:left="388" w:right="0" w:hanging="284"/>
        <w:jc w:val="left"/>
        <w:rPr>
          <w:sz w:val="15"/>
        </w:rPr>
      </w:pPr>
      <w:r>
        <w:rPr>
          <w:sz w:val="15"/>
        </w:rPr>
        <w:t>Daños por hechos de guerra civil o internacional, motín o tumulto popular, terrorismo, terremotos e inundaciones y otros eventos</w:t>
      </w:r>
      <w:r>
        <w:rPr>
          <w:spacing w:val="-16"/>
          <w:sz w:val="15"/>
        </w:rPr>
        <w:t> </w:t>
      </w:r>
      <w:r>
        <w:rPr>
          <w:sz w:val="15"/>
        </w:rPr>
        <w:t>extraordinarios.</w:t>
      </w:r>
    </w:p>
    <w:p>
      <w:pPr>
        <w:pStyle w:val="ListParagraph"/>
        <w:numPr>
          <w:ilvl w:val="0"/>
          <w:numId w:val="5"/>
        </w:numPr>
        <w:tabs>
          <w:tab w:pos="388" w:val="left" w:leader="none"/>
        </w:tabs>
        <w:spacing w:line="240" w:lineRule="auto" w:before="1" w:after="0"/>
        <w:ind w:left="388" w:right="0" w:hanging="284"/>
        <w:jc w:val="left"/>
        <w:rPr>
          <w:sz w:val="15"/>
        </w:rPr>
      </w:pPr>
      <w:r>
        <w:rPr>
          <w:sz w:val="15"/>
        </w:rPr>
        <w:t>El pago de sanciones y multas de cualquier</w:t>
      </w:r>
      <w:r>
        <w:rPr>
          <w:spacing w:val="-14"/>
          <w:sz w:val="15"/>
        </w:rPr>
        <w:t> </w:t>
      </w:r>
      <w:r>
        <w:rPr>
          <w:sz w:val="15"/>
        </w:rPr>
        <w:t>tipo.</w:t>
      </w:r>
    </w:p>
    <w:p>
      <w:pPr>
        <w:pStyle w:val="ListParagraph"/>
        <w:numPr>
          <w:ilvl w:val="0"/>
          <w:numId w:val="5"/>
        </w:numPr>
        <w:tabs>
          <w:tab w:pos="388" w:val="left" w:leader="none"/>
        </w:tabs>
        <w:spacing w:line="240" w:lineRule="auto" w:before="0" w:after="0"/>
        <w:ind w:left="388" w:right="0" w:hanging="284"/>
        <w:jc w:val="left"/>
        <w:rPr>
          <w:sz w:val="15"/>
        </w:rPr>
      </w:pPr>
      <w:r>
        <w:rPr>
          <w:sz w:val="15"/>
        </w:rPr>
        <w:t>Siniestro cuya cuantía indemnizatoria sea inferior a la cantidad estipulada en la póliza como</w:t>
      </w:r>
      <w:r>
        <w:rPr>
          <w:spacing w:val="-17"/>
          <w:sz w:val="15"/>
        </w:rPr>
        <w:t> </w:t>
      </w:r>
      <w:r>
        <w:rPr>
          <w:sz w:val="15"/>
        </w:rPr>
        <w:t>franquicia.</w:t>
      </w:r>
    </w:p>
    <w:p>
      <w:pPr>
        <w:pStyle w:val="ListParagraph"/>
        <w:numPr>
          <w:ilvl w:val="0"/>
          <w:numId w:val="5"/>
        </w:numPr>
        <w:tabs>
          <w:tab w:pos="388" w:val="left" w:leader="none"/>
        </w:tabs>
        <w:spacing w:line="240" w:lineRule="auto" w:before="0" w:after="0"/>
        <w:ind w:left="388" w:right="0" w:hanging="284"/>
        <w:jc w:val="left"/>
        <w:rPr>
          <w:sz w:val="15"/>
        </w:rPr>
      </w:pPr>
      <w:r>
        <w:rPr>
          <w:sz w:val="15"/>
        </w:rPr>
        <w:t>Obligaciones asumidas en virtud de pactos o acuerdos, que no existirían de no mediar tales</w:t>
      </w:r>
      <w:r>
        <w:rPr>
          <w:spacing w:val="-18"/>
          <w:sz w:val="15"/>
        </w:rPr>
        <w:t> </w:t>
      </w:r>
      <w:r>
        <w:rPr>
          <w:sz w:val="15"/>
        </w:rPr>
        <w:t>acuerdos.</w:t>
      </w:r>
    </w:p>
    <w:p>
      <w:pPr>
        <w:pStyle w:val="ListParagraph"/>
        <w:numPr>
          <w:ilvl w:val="0"/>
          <w:numId w:val="5"/>
        </w:numPr>
        <w:tabs>
          <w:tab w:pos="388" w:val="left" w:leader="none"/>
        </w:tabs>
        <w:spacing w:line="240" w:lineRule="auto" w:before="1" w:after="0"/>
        <w:ind w:left="388" w:right="0" w:hanging="284"/>
        <w:jc w:val="left"/>
        <w:rPr>
          <w:sz w:val="15"/>
        </w:rPr>
      </w:pPr>
      <w:r>
        <w:rPr>
          <w:sz w:val="15"/>
        </w:rPr>
        <w:t>Reclamaciones derivadas de daños causados a terceras personas, ocasionados</w:t>
      </w:r>
      <w:r>
        <w:rPr>
          <w:spacing w:val="-7"/>
          <w:sz w:val="15"/>
        </w:rPr>
        <w:t> </w:t>
      </w:r>
      <w:r>
        <w:rPr>
          <w:sz w:val="15"/>
        </w:rPr>
        <w:t>por:</w:t>
      </w:r>
    </w:p>
    <w:p>
      <w:pPr>
        <w:pStyle w:val="ListParagraph"/>
        <w:numPr>
          <w:ilvl w:val="1"/>
          <w:numId w:val="5"/>
        </w:numPr>
        <w:tabs>
          <w:tab w:pos="530" w:val="left" w:leader="none"/>
        </w:tabs>
        <w:spacing w:line="240" w:lineRule="auto" w:before="0" w:after="0"/>
        <w:ind w:left="529" w:right="0" w:hanging="142"/>
        <w:jc w:val="left"/>
        <w:rPr>
          <w:sz w:val="15"/>
        </w:rPr>
      </w:pPr>
      <w:r>
        <w:rPr>
          <w:sz w:val="15"/>
        </w:rPr>
        <w:t>Productos defectuosos fabricados, distribuidos o comercializados por el Asegurado, después de su</w:t>
      </w:r>
      <w:r>
        <w:rPr>
          <w:spacing w:val="-7"/>
          <w:sz w:val="15"/>
        </w:rPr>
        <w:t> </w:t>
      </w:r>
      <w:r>
        <w:rPr>
          <w:sz w:val="15"/>
        </w:rPr>
        <w:t>entrega.</w:t>
      </w:r>
    </w:p>
    <w:p>
      <w:pPr>
        <w:pStyle w:val="ListParagraph"/>
        <w:numPr>
          <w:ilvl w:val="1"/>
          <w:numId w:val="5"/>
        </w:numPr>
        <w:tabs>
          <w:tab w:pos="530" w:val="left" w:leader="none"/>
        </w:tabs>
        <w:spacing w:line="240" w:lineRule="auto" w:before="1" w:after="0"/>
        <w:ind w:left="529" w:right="0" w:hanging="142"/>
        <w:jc w:val="left"/>
        <w:rPr>
          <w:sz w:val="15"/>
        </w:rPr>
      </w:pPr>
      <w:r>
        <w:rPr>
          <w:sz w:val="15"/>
        </w:rPr>
        <w:t>Trabajos ejecutados por el Asegurado después de su</w:t>
      </w:r>
      <w:r>
        <w:rPr>
          <w:spacing w:val="-2"/>
          <w:sz w:val="15"/>
        </w:rPr>
        <w:t> </w:t>
      </w:r>
      <w:r>
        <w:rPr>
          <w:sz w:val="15"/>
        </w:rPr>
        <w:t>recepción.</w:t>
      </w:r>
    </w:p>
    <w:p>
      <w:pPr>
        <w:pStyle w:val="ListParagraph"/>
        <w:numPr>
          <w:ilvl w:val="1"/>
          <w:numId w:val="5"/>
        </w:numPr>
        <w:tabs>
          <w:tab w:pos="530" w:val="left" w:leader="none"/>
        </w:tabs>
        <w:spacing w:line="171" w:lineRule="exact" w:before="0" w:after="0"/>
        <w:ind w:left="529" w:right="0" w:hanging="142"/>
        <w:jc w:val="left"/>
        <w:rPr>
          <w:sz w:val="15"/>
        </w:rPr>
      </w:pPr>
      <w:r>
        <w:rPr>
          <w:sz w:val="15"/>
        </w:rPr>
        <w:t>Servicios prestados por el Asegurado después de aceptada su</w:t>
      </w:r>
      <w:r>
        <w:rPr>
          <w:spacing w:val="-2"/>
          <w:sz w:val="15"/>
        </w:rPr>
        <w:t> </w:t>
      </w:r>
      <w:r>
        <w:rPr>
          <w:sz w:val="15"/>
        </w:rPr>
        <w:t>prestación.</w:t>
      </w:r>
    </w:p>
    <w:p>
      <w:pPr>
        <w:pStyle w:val="ListParagraph"/>
        <w:numPr>
          <w:ilvl w:val="0"/>
          <w:numId w:val="5"/>
        </w:numPr>
        <w:tabs>
          <w:tab w:pos="388" w:val="left" w:leader="none"/>
        </w:tabs>
        <w:spacing w:line="240" w:lineRule="auto" w:before="0" w:after="0"/>
        <w:ind w:left="388" w:right="123" w:hanging="284"/>
        <w:jc w:val="left"/>
        <w:rPr>
          <w:sz w:val="15"/>
        </w:rPr>
      </w:pPr>
      <w:r>
        <w:rPr>
          <w:sz w:val="15"/>
        </w:rPr>
        <w:t>Aquellas pérdidas económicas que no sean consecuencia de un daño corporal o material amparado por la póliza, así como las pérdidas económicas que sean consecuencia de un daño corporal o material no amparado por la</w:t>
      </w:r>
      <w:r>
        <w:rPr>
          <w:spacing w:val="-16"/>
          <w:sz w:val="15"/>
        </w:rPr>
        <w:t> </w:t>
      </w:r>
      <w:r>
        <w:rPr>
          <w:sz w:val="15"/>
        </w:rPr>
        <w:t>póliza.</w:t>
      </w:r>
    </w:p>
    <w:p>
      <w:pPr>
        <w:pStyle w:val="ListParagraph"/>
        <w:numPr>
          <w:ilvl w:val="0"/>
          <w:numId w:val="5"/>
        </w:numPr>
        <w:tabs>
          <w:tab w:pos="388" w:val="left" w:leader="none"/>
        </w:tabs>
        <w:spacing w:line="240" w:lineRule="auto" w:before="0" w:after="0"/>
        <w:ind w:left="388" w:right="0" w:hanging="284"/>
        <w:jc w:val="left"/>
        <w:rPr>
          <w:sz w:val="15"/>
        </w:rPr>
      </w:pPr>
      <w:r>
        <w:rPr>
          <w:sz w:val="15"/>
        </w:rPr>
        <w:t>Daños genéticos y</w:t>
      </w:r>
      <w:r>
        <w:rPr>
          <w:spacing w:val="-4"/>
          <w:sz w:val="15"/>
        </w:rPr>
        <w:t> </w:t>
      </w:r>
      <w:r>
        <w:rPr>
          <w:sz w:val="15"/>
        </w:rPr>
        <w:t>teratológicos</w:t>
      </w:r>
    </w:p>
    <w:p>
      <w:pPr>
        <w:pStyle w:val="ListParagraph"/>
        <w:numPr>
          <w:ilvl w:val="0"/>
          <w:numId w:val="5"/>
        </w:numPr>
        <w:tabs>
          <w:tab w:pos="388" w:val="left" w:leader="none"/>
        </w:tabs>
        <w:spacing w:line="240" w:lineRule="auto" w:before="0" w:after="0"/>
        <w:ind w:left="388" w:right="0" w:hanging="284"/>
        <w:jc w:val="left"/>
        <w:rPr>
          <w:sz w:val="15"/>
        </w:rPr>
      </w:pPr>
      <w:r>
        <w:rPr>
          <w:sz w:val="15"/>
        </w:rPr>
        <w:t>Daños que se ocasionen a la propia instalación nuclear o radiactiva o los producidos a los medios de transporte de sustancias de esta</w:t>
      </w:r>
      <w:r>
        <w:rPr>
          <w:spacing w:val="-24"/>
          <w:sz w:val="15"/>
        </w:rPr>
        <w:t> </w:t>
      </w:r>
      <w:r>
        <w:rPr>
          <w:sz w:val="15"/>
        </w:rPr>
        <w:t>clase.</w:t>
      </w:r>
    </w:p>
    <w:p>
      <w:pPr>
        <w:pStyle w:val="ListParagraph"/>
        <w:numPr>
          <w:ilvl w:val="0"/>
          <w:numId w:val="5"/>
        </w:numPr>
        <w:tabs>
          <w:tab w:pos="388" w:val="left" w:leader="none"/>
        </w:tabs>
        <w:spacing w:line="240" w:lineRule="auto" w:before="0" w:after="0"/>
        <w:ind w:left="388" w:right="122" w:hanging="284"/>
        <w:jc w:val="left"/>
        <w:rPr>
          <w:sz w:val="15"/>
        </w:rPr>
      </w:pPr>
      <w:r>
        <w:rPr>
          <w:sz w:val="15"/>
        </w:rPr>
        <w:t>Daños nucleares inmediatos producidos como resultado directo o indirecto de radiaciones emanadas de cualquier fuente de radiaciones distinta a la instalación objeto del</w:t>
      </w:r>
      <w:r>
        <w:rPr>
          <w:spacing w:val="-2"/>
          <w:sz w:val="15"/>
        </w:rPr>
        <w:t> </w:t>
      </w:r>
      <w:r>
        <w:rPr>
          <w:sz w:val="15"/>
        </w:rPr>
        <w:t>seguro.</w:t>
      </w:r>
    </w:p>
    <w:p>
      <w:pPr>
        <w:pStyle w:val="ListParagraph"/>
        <w:numPr>
          <w:ilvl w:val="0"/>
          <w:numId w:val="5"/>
        </w:numPr>
        <w:tabs>
          <w:tab w:pos="388" w:val="left" w:leader="none"/>
        </w:tabs>
        <w:spacing w:line="240" w:lineRule="auto" w:before="1" w:after="0"/>
        <w:ind w:left="388" w:right="0" w:hanging="284"/>
        <w:jc w:val="left"/>
        <w:rPr>
          <w:sz w:val="15"/>
        </w:rPr>
      </w:pPr>
      <w:r>
        <w:rPr>
          <w:sz w:val="15"/>
        </w:rPr>
        <w:t>Daños nucleares causados por las radiaciones ionizantes dentro del plan de explotación normal de la</w:t>
      </w:r>
      <w:r>
        <w:rPr>
          <w:spacing w:val="-12"/>
          <w:sz w:val="15"/>
        </w:rPr>
        <w:t> </w:t>
      </w:r>
      <w:r>
        <w:rPr>
          <w:sz w:val="15"/>
        </w:rPr>
        <w:t>instalación.</w:t>
      </w:r>
    </w:p>
    <w:p>
      <w:pPr>
        <w:pStyle w:val="ListParagraph"/>
        <w:numPr>
          <w:ilvl w:val="0"/>
          <w:numId w:val="5"/>
        </w:numPr>
        <w:tabs>
          <w:tab w:pos="388" w:val="left" w:leader="none"/>
        </w:tabs>
        <w:spacing w:line="171" w:lineRule="exact" w:before="0" w:after="0"/>
        <w:ind w:left="388" w:right="0" w:hanging="284"/>
        <w:jc w:val="left"/>
        <w:rPr>
          <w:sz w:val="15"/>
        </w:rPr>
      </w:pPr>
      <w:r>
        <w:rPr>
          <w:sz w:val="15"/>
        </w:rPr>
        <w:t>Daños nucleares</w:t>
      </w:r>
      <w:r>
        <w:rPr>
          <w:spacing w:val="-1"/>
          <w:sz w:val="15"/>
        </w:rPr>
        <w:t> </w:t>
      </w:r>
      <w:r>
        <w:rPr>
          <w:sz w:val="15"/>
        </w:rPr>
        <w:t>diferidos.</w:t>
      </w:r>
    </w:p>
    <w:p>
      <w:pPr>
        <w:pStyle w:val="ListParagraph"/>
        <w:numPr>
          <w:ilvl w:val="0"/>
          <w:numId w:val="5"/>
        </w:numPr>
        <w:tabs>
          <w:tab w:pos="388" w:val="left" w:leader="none"/>
        </w:tabs>
        <w:spacing w:line="240" w:lineRule="auto" w:before="0" w:after="0"/>
        <w:ind w:left="388" w:right="123" w:hanging="284"/>
        <w:jc w:val="left"/>
        <w:rPr>
          <w:sz w:val="15"/>
        </w:rPr>
      </w:pPr>
      <w:r>
        <w:rPr>
          <w:sz w:val="15"/>
        </w:rPr>
        <w:t>Daños que padeciesen en sus personas los empleados o dependientes del Explotador, calificados de accidentes de trabajo o de enfermedad profesional con arreglo a la Ley de Seguridad</w:t>
      </w:r>
      <w:r>
        <w:rPr>
          <w:spacing w:val="-11"/>
          <w:sz w:val="15"/>
        </w:rPr>
        <w:t> </w:t>
      </w:r>
      <w:r>
        <w:rPr>
          <w:sz w:val="15"/>
        </w:rPr>
        <w:t>Social.</w:t>
      </w:r>
    </w:p>
    <w:p>
      <w:pPr>
        <w:pStyle w:val="Heading2"/>
        <w:spacing w:line="171" w:lineRule="exact"/>
        <w:rPr>
          <w:u w:val="none"/>
        </w:rPr>
      </w:pPr>
      <w:r>
        <w:rPr>
          <w:u w:val="single"/>
        </w:rPr>
        <w:t>Alcance: Capital y Límites:</w:t>
      </w:r>
    </w:p>
    <w:p>
      <w:pPr>
        <w:pStyle w:val="ListParagraph"/>
        <w:numPr>
          <w:ilvl w:val="0"/>
          <w:numId w:val="3"/>
        </w:numPr>
        <w:tabs>
          <w:tab w:pos="206" w:val="left" w:leader="none"/>
        </w:tabs>
        <w:spacing w:line="240" w:lineRule="auto" w:before="2" w:after="0"/>
        <w:ind w:left="205" w:right="0" w:hanging="102"/>
        <w:jc w:val="left"/>
        <w:rPr>
          <w:sz w:val="15"/>
        </w:rPr>
      </w:pPr>
      <w:r>
        <w:rPr>
          <w:sz w:val="15"/>
        </w:rPr>
        <w:t>Límite por siniestro: 100% del capital asegurado por esta</w:t>
      </w:r>
      <w:r>
        <w:rPr>
          <w:spacing w:val="-9"/>
          <w:sz w:val="15"/>
        </w:rPr>
        <w:t> </w:t>
      </w:r>
      <w:r>
        <w:rPr>
          <w:sz w:val="15"/>
        </w:rPr>
        <w:t>garantía.</w:t>
      </w:r>
    </w:p>
    <w:p>
      <w:pPr>
        <w:pStyle w:val="ListParagraph"/>
        <w:numPr>
          <w:ilvl w:val="0"/>
          <w:numId w:val="3"/>
        </w:numPr>
        <w:tabs>
          <w:tab w:pos="206" w:val="left" w:leader="none"/>
        </w:tabs>
        <w:spacing w:line="240" w:lineRule="auto" w:before="0" w:after="0"/>
        <w:ind w:left="205" w:right="0" w:hanging="102"/>
        <w:jc w:val="left"/>
        <w:rPr>
          <w:sz w:val="15"/>
        </w:rPr>
      </w:pPr>
      <w:r>
        <w:rPr>
          <w:sz w:val="15"/>
        </w:rPr>
        <w:t>Límite por año de seguro: Doble del capital asegurado por esta</w:t>
      </w:r>
      <w:r>
        <w:rPr>
          <w:spacing w:val="-9"/>
          <w:sz w:val="15"/>
        </w:rPr>
        <w:t> </w:t>
      </w:r>
      <w:r>
        <w:rPr>
          <w:sz w:val="15"/>
        </w:rPr>
        <w:t>garantía</w:t>
      </w:r>
    </w:p>
    <w:p>
      <w:pPr>
        <w:spacing w:after="0" w:line="240" w:lineRule="auto"/>
        <w:jc w:val="left"/>
        <w:rPr>
          <w:sz w:val="15"/>
        </w:rPr>
        <w:sectPr>
          <w:pgSz w:w="11910" w:h="16840"/>
          <w:pgMar w:header="0" w:footer="814" w:top="460" w:bottom="1000" w:left="320" w:right="300"/>
        </w:sectPr>
      </w:pPr>
    </w:p>
    <w:p>
      <w:pPr>
        <w:pStyle w:val="ListParagraph"/>
        <w:numPr>
          <w:ilvl w:val="0"/>
          <w:numId w:val="3"/>
        </w:numPr>
        <w:tabs>
          <w:tab w:pos="206" w:val="left" w:leader="none"/>
        </w:tabs>
        <w:spacing w:line="240" w:lineRule="auto" w:before="84" w:after="0"/>
        <w:ind w:left="205" w:right="0" w:hanging="102"/>
        <w:jc w:val="left"/>
        <w:rPr>
          <w:sz w:val="15"/>
        </w:rPr>
      </w:pPr>
      <w:r>
        <w:rPr>
          <w:sz w:val="15"/>
        </w:rPr>
        <w:t>Límite por víctima: 100 % del capital asegurado por esta</w:t>
      </w:r>
      <w:r>
        <w:rPr>
          <w:spacing w:val="-13"/>
          <w:sz w:val="15"/>
        </w:rPr>
        <w:t> </w:t>
      </w:r>
      <w:r>
        <w:rPr>
          <w:sz w:val="15"/>
        </w:rPr>
        <w:t>garantía.</w:t>
      </w:r>
    </w:p>
    <w:p>
      <w:pPr>
        <w:pStyle w:val="ListParagraph"/>
        <w:numPr>
          <w:ilvl w:val="0"/>
          <w:numId w:val="3"/>
        </w:numPr>
        <w:tabs>
          <w:tab w:pos="206" w:val="left" w:leader="none"/>
        </w:tabs>
        <w:spacing w:line="240" w:lineRule="auto" w:before="0" w:after="0"/>
        <w:ind w:left="205" w:right="0" w:hanging="102"/>
        <w:jc w:val="left"/>
        <w:rPr>
          <w:sz w:val="15"/>
        </w:rPr>
      </w:pPr>
      <w:r>
        <w:rPr>
          <w:sz w:val="15"/>
        </w:rPr>
        <w:t>Límite por siniestro gastos defensa, legales, fianzas, etc.</w:t>
      </w:r>
      <w:r>
        <w:rPr>
          <w:spacing w:val="-5"/>
          <w:sz w:val="15"/>
        </w:rPr>
        <w:t> </w:t>
      </w:r>
      <w:r>
        <w:rPr>
          <w:sz w:val="15"/>
        </w:rPr>
        <w:t>20%</w:t>
      </w:r>
    </w:p>
    <w:p>
      <w:pPr>
        <w:pStyle w:val="ListParagraph"/>
        <w:numPr>
          <w:ilvl w:val="0"/>
          <w:numId w:val="3"/>
        </w:numPr>
        <w:tabs>
          <w:tab w:pos="208" w:val="left" w:leader="none"/>
        </w:tabs>
        <w:spacing w:line="240" w:lineRule="auto" w:before="0" w:after="0"/>
        <w:ind w:left="207" w:right="0" w:hanging="104"/>
        <w:jc w:val="left"/>
        <w:rPr>
          <w:sz w:val="15"/>
        </w:rPr>
      </w:pPr>
      <w:r>
        <w:rPr>
          <w:sz w:val="15"/>
        </w:rPr>
        <w:t>Franquicia:</w:t>
      </w:r>
      <w:r>
        <w:rPr>
          <w:spacing w:val="-1"/>
          <w:sz w:val="15"/>
        </w:rPr>
        <w:t> </w:t>
      </w:r>
      <w:r>
        <w:rPr>
          <w:sz w:val="15"/>
        </w:rPr>
        <w:t>5%</w:t>
      </w:r>
    </w:p>
    <w:p>
      <w:pPr>
        <w:pStyle w:val="ListParagraph"/>
        <w:numPr>
          <w:ilvl w:val="0"/>
          <w:numId w:val="3"/>
        </w:numPr>
        <w:tabs>
          <w:tab w:pos="208" w:val="left" w:leader="none"/>
        </w:tabs>
        <w:spacing w:line="240" w:lineRule="auto" w:before="1" w:after="0"/>
        <w:ind w:left="207" w:right="0" w:hanging="104"/>
        <w:jc w:val="left"/>
        <w:rPr>
          <w:sz w:val="15"/>
        </w:rPr>
      </w:pPr>
      <w:r>
        <w:rPr>
          <w:sz w:val="15"/>
        </w:rPr>
        <w:t>Franquicia Daños materiales: 601 € por</w:t>
      </w:r>
      <w:r>
        <w:rPr>
          <w:spacing w:val="-8"/>
          <w:sz w:val="15"/>
        </w:rPr>
        <w:t> </w:t>
      </w:r>
      <w:r>
        <w:rPr>
          <w:sz w:val="15"/>
        </w:rPr>
        <w:t>siniestro</w:t>
      </w:r>
    </w:p>
    <w:p>
      <w:pPr>
        <w:pStyle w:val="BodyText"/>
        <w:spacing w:before="9"/>
        <w:ind w:left="0"/>
        <w:rPr>
          <w:sz w:val="14"/>
        </w:rPr>
      </w:pPr>
    </w:p>
    <w:p>
      <w:pPr>
        <w:spacing w:line="171" w:lineRule="exact" w:before="0"/>
        <w:ind w:left="104" w:right="0" w:firstLine="0"/>
        <w:jc w:val="left"/>
        <w:rPr>
          <w:sz w:val="15"/>
        </w:rPr>
      </w:pPr>
      <w:r>
        <w:rPr>
          <w:b/>
          <w:sz w:val="15"/>
          <w:u w:val="single"/>
        </w:rPr>
        <w:t>SUBSIDIO POR INHABILITACION TEMPORAL PROFESIONAL</w:t>
      </w:r>
      <w:r>
        <w:rPr>
          <w:b/>
          <w:sz w:val="15"/>
        </w:rPr>
        <w:t>.- </w:t>
      </w:r>
      <w:r>
        <w:rPr>
          <w:sz w:val="15"/>
        </w:rPr>
        <w:t>Quedan excluidos de esta garantía los actos dolosos.</w:t>
      </w:r>
    </w:p>
    <w:p>
      <w:pPr>
        <w:pStyle w:val="BodyText"/>
        <w:spacing w:line="171" w:lineRule="exact"/>
        <w:ind w:left="104"/>
      </w:pPr>
      <w:r>
        <w:rPr>
          <w:b/>
          <w:u w:val="single"/>
        </w:rPr>
        <w:t>Capital y Límites</w:t>
      </w:r>
      <w:r>
        <w:rPr>
          <w:b/>
        </w:rPr>
        <w:t>.- </w:t>
      </w:r>
      <w:r>
        <w:rPr/>
        <w:t>El importe máximo a pagar será de 4.000 €/mes, (media salarial de los últimos 12 meses) y máximo 24 meses.</w:t>
      </w:r>
    </w:p>
    <w:p>
      <w:pPr>
        <w:spacing w:before="1"/>
        <w:ind w:left="104" w:right="0" w:firstLine="0"/>
        <w:jc w:val="left"/>
        <w:rPr>
          <w:sz w:val="15"/>
        </w:rPr>
      </w:pPr>
      <w:r>
        <w:rPr>
          <w:b/>
          <w:sz w:val="15"/>
          <w:u w:val="single"/>
        </w:rPr>
        <w:t>Abono Cuota colegial</w:t>
      </w:r>
      <w:r>
        <w:rPr>
          <w:sz w:val="15"/>
        </w:rPr>
        <w:t>.- Límite 500 €/año. Máximo dos años.</w:t>
      </w:r>
    </w:p>
    <w:p>
      <w:pPr>
        <w:pStyle w:val="BodyText"/>
        <w:spacing w:before="1"/>
        <w:ind w:left="0"/>
      </w:pPr>
    </w:p>
    <w:p>
      <w:pPr>
        <w:pStyle w:val="Heading2"/>
        <w:rPr>
          <w:u w:val="none"/>
        </w:rPr>
      </w:pPr>
      <w:r>
        <w:rPr>
          <w:u w:val="single"/>
        </w:rPr>
        <w:t>PROTECCIÓN DE DATOS:</w:t>
      </w:r>
    </w:p>
    <w:p>
      <w:pPr>
        <w:spacing w:before="0"/>
        <w:ind w:left="104" w:right="0" w:firstLine="0"/>
        <w:jc w:val="left"/>
        <w:rPr>
          <w:b/>
          <w:sz w:val="15"/>
        </w:rPr>
      </w:pPr>
      <w:r>
        <w:rPr>
          <w:b/>
          <w:sz w:val="15"/>
        </w:rPr>
        <w:t>A.2.- Exclusiones:</w:t>
      </w:r>
    </w:p>
    <w:p>
      <w:pPr>
        <w:pStyle w:val="BodyText"/>
        <w:spacing w:before="3"/>
        <w:ind w:left="104"/>
      </w:pPr>
      <w:r>
        <w:rPr/>
        <w:t>1.- Los actos u omisiones, intencionados o dolosos, que vulneren la normativa de protección de datos.</w:t>
      </w:r>
    </w:p>
    <w:p>
      <w:pPr>
        <w:pStyle w:val="BodyText"/>
        <w:ind w:left="104"/>
      </w:pPr>
      <w:r>
        <w:rPr/>
        <w:t>2.- Los hechos o circunstancias conocidos con anterioridad a la contratación de esta Póliza aunque todavía no hubieran sido reclamados.</w:t>
      </w:r>
    </w:p>
    <w:p>
      <w:pPr>
        <w:pStyle w:val="BodyText"/>
        <w:spacing w:line="237" w:lineRule="auto" w:before="2"/>
        <w:ind w:right="404" w:hanging="284"/>
        <w:jc w:val="both"/>
      </w:pPr>
      <w:r>
        <w:rPr/>
        <w:t>3.- Los daños materiales y personales derivados de un incumplimiento de la normativa de Protección de Datos, así como en general cualquier daño material o personal reclamado.</w:t>
      </w:r>
    </w:p>
    <w:p>
      <w:pPr>
        <w:pStyle w:val="BodyText"/>
        <w:ind w:right="405" w:hanging="284"/>
        <w:jc w:val="both"/>
      </w:pPr>
      <w:r>
        <w:rPr/>
        <w:t>4.- La aceptación del asegurado de cualquier tipo de responsabilidad sin el previo consentimiento expreso y escrito de A.M.A., así como la reclamación que derive de cualquier contrato celebrado por el asegurado sin el acuerdo expreso de la misma. Quedan a salvo aquellas responsabilidades derivadas de este Contrato de Seguro que aunque no hubiera mediado acuerdo vendría obligada a cubrir la entidad</w:t>
      </w:r>
      <w:r>
        <w:rPr>
          <w:spacing w:val="-27"/>
        </w:rPr>
        <w:t> </w:t>
      </w:r>
      <w:r>
        <w:rPr/>
        <w:t>aseguradora.</w:t>
      </w:r>
    </w:p>
    <w:p>
      <w:pPr>
        <w:pStyle w:val="BodyText"/>
        <w:spacing w:before="1"/>
        <w:ind w:right="406" w:hanging="284"/>
        <w:jc w:val="both"/>
      </w:pPr>
      <w:r>
        <w:rPr/>
        <w:t>5.- No quedan cubiertas las reclamaciones que deriven de fallos mecánicos o eléctricos, tales como interrupciones de suministro, sobretensiones, cortes, apagones así como tampoco quedan cubiertos las reclamaciones derivadas de cualquier tipo de fallo de los sistemas de telecomunicación o de los sistemas que operen vía satélite, y en general no quedan cubiertos los fallos de seguridad en todo tipo de equipos mecánicos, eléctricos, electrónicos o informáticos.</w:t>
      </w:r>
    </w:p>
    <w:p>
      <w:pPr>
        <w:pStyle w:val="BodyText"/>
        <w:ind w:right="406" w:hanging="284"/>
        <w:jc w:val="both"/>
      </w:pPr>
      <w:r>
        <w:rPr/>
        <w:t>6.- No quedan cubiertas las infracciones de derechos de propiedad intelectual que pudieran venir derivadas de un incumplimiento de la normativa de protección de datos.</w:t>
      </w:r>
    </w:p>
    <w:p>
      <w:pPr>
        <w:pStyle w:val="BodyText"/>
        <w:ind w:left="104"/>
        <w:jc w:val="both"/>
      </w:pPr>
      <w:r>
        <w:rPr/>
        <w:t>7.- No quedan cubiertas las indemnizaciones que se deriven de cualquier acto de terrorismo, guerra, rebelión, sedición, motín o tumulto popular.</w:t>
      </w:r>
    </w:p>
    <w:p>
      <w:pPr>
        <w:pStyle w:val="BodyText"/>
        <w:ind w:right="409" w:hanging="284"/>
        <w:jc w:val="both"/>
      </w:pPr>
      <w:r>
        <w:rPr/>
        <w:t>8.- No quedan cubiertas las reclamaciones derivadas de la falta de respuesta o cumplimiento por parte del asegurado a un requerimiento administrativo o  judicial.</w:t>
      </w:r>
    </w:p>
    <w:p>
      <w:pPr>
        <w:pStyle w:val="Heading2"/>
        <w:ind w:right="9343"/>
        <w:jc w:val="both"/>
        <w:rPr>
          <w:u w:val="none"/>
        </w:rPr>
      </w:pPr>
      <w:r>
        <w:rPr>
          <w:u w:val="none"/>
        </w:rPr>
        <w:t>B.2.- </w:t>
      </w:r>
      <w:r>
        <w:rPr>
          <w:u w:val="single"/>
        </w:rPr>
        <w:t>Multas y sanciones.-</w:t>
      </w:r>
      <w:r>
        <w:rPr>
          <w:u w:val="none"/>
        </w:rPr>
        <w:t> B.3.- </w:t>
      </w:r>
      <w:r>
        <w:rPr>
          <w:u w:val="single"/>
        </w:rPr>
        <w:t>Exclusiones</w:t>
      </w:r>
    </w:p>
    <w:p>
      <w:pPr>
        <w:pStyle w:val="BodyText"/>
        <w:spacing w:before="1"/>
        <w:ind w:right="406" w:hanging="284"/>
      </w:pPr>
      <w:r>
        <w:rPr/>
        <w:t>1.- Las indemnizaciones y las sanciones que no se fundamenten exclusivamente en la normativa aplicable a la protección de datos de carácter personal, como por ejemplo los daños que pudieran derivarse de las infracciones de derechos de propiedad intelectual, científica o industrial.</w:t>
      </w:r>
    </w:p>
    <w:p>
      <w:pPr>
        <w:pStyle w:val="BodyText"/>
        <w:spacing w:line="171" w:lineRule="exact"/>
        <w:ind w:left="104"/>
      </w:pPr>
      <w:r>
        <w:rPr/>
        <w:t>2.- Las multas y sanciones no impuestas por las Agencias de Protección de Datos</w:t>
      </w:r>
    </w:p>
    <w:p>
      <w:pPr>
        <w:pStyle w:val="BodyText"/>
        <w:ind w:left="104"/>
      </w:pPr>
      <w:r>
        <w:rPr/>
        <w:t>3.- Las multas y sanciones impuestas por las Agencias de Protección de Datos de oficio.</w:t>
      </w:r>
    </w:p>
    <w:p>
      <w:pPr>
        <w:pStyle w:val="BodyText"/>
        <w:spacing w:before="1"/>
        <w:ind w:left="0"/>
      </w:pPr>
    </w:p>
    <w:p>
      <w:pPr>
        <w:pStyle w:val="BodyText"/>
        <w:ind w:left="104" w:right="1779"/>
      </w:pPr>
      <w:r>
        <w:rPr/>
        <w:t>4.- Las reclamaciones derivadas de la falta de respuesta o cumplimiento por parte del asegurado a un requerimiento administrativo o judicial 5.- Los gastos de reposición de datos de carácter personal</w:t>
      </w:r>
    </w:p>
    <w:p>
      <w:pPr>
        <w:pStyle w:val="BodyText"/>
        <w:spacing w:line="171" w:lineRule="exact"/>
        <w:ind w:left="104"/>
      </w:pPr>
      <w:r>
        <w:rPr/>
        <w:t>6.- Quedan excluidas las multas o sanciones de carácter civil o penal así como aquellas no asegurables por Ley.</w:t>
      </w:r>
    </w:p>
    <w:p>
      <w:pPr>
        <w:pStyle w:val="Heading2"/>
        <w:spacing w:line="171" w:lineRule="exact"/>
        <w:rPr>
          <w:u w:val="none"/>
        </w:rPr>
      </w:pPr>
      <w:r>
        <w:rPr>
          <w:u w:val="none"/>
        </w:rPr>
        <w:t>5.5.- </w:t>
      </w:r>
      <w:r>
        <w:rPr>
          <w:u w:val="single"/>
        </w:rPr>
        <w:t>DELIMITACION TEMPORAL DE LA COBERTURA DE PROTECCION DE DATOS</w:t>
      </w:r>
    </w:p>
    <w:p>
      <w:pPr>
        <w:pStyle w:val="BodyText"/>
        <w:spacing w:before="1"/>
        <w:ind w:left="104" w:right="404"/>
        <w:jc w:val="both"/>
      </w:pPr>
      <w:r>
        <w:rPr/>
        <w:t>Se conviene expresamente que la cobertura del presente contrato de seguro se extiende a los hechos ocurridos durante la vigencia del mismo y reclamados durante dicho período o durante el año siguiente a la terminación o resolución del contrato de seguro siempre que dicha reclamación haya sido notificada fehacientemente a AMA.</w:t>
      </w:r>
    </w:p>
    <w:p>
      <w:pPr>
        <w:pStyle w:val="Heading2"/>
        <w:spacing w:line="171" w:lineRule="exact"/>
        <w:rPr>
          <w:u w:val="none"/>
        </w:rPr>
      </w:pPr>
      <w:r>
        <w:rPr>
          <w:u w:val="none"/>
        </w:rPr>
        <w:t>5.6.- </w:t>
      </w:r>
      <w:r>
        <w:rPr>
          <w:u w:val="single"/>
        </w:rPr>
        <w:t>DELIMITACIÓN GEOGRÁFICA DE LA COBERTURA</w:t>
      </w:r>
    </w:p>
    <w:p>
      <w:pPr>
        <w:pStyle w:val="BodyText"/>
        <w:spacing w:before="2"/>
        <w:ind w:left="104" w:right="405"/>
        <w:jc w:val="both"/>
      </w:pPr>
      <w:r>
        <w:rPr/>
        <w:t>Las coberturas de la presente póliza sólo surtirán efecto para las entidades aseguradas cuando desempeñen su actividad en España y siempre y cuando la reclamación se efectúe en este País.</w:t>
      </w:r>
    </w:p>
    <w:p>
      <w:pPr>
        <w:pStyle w:val="Heading2"/>
        <w:spacing w:line="171" w:lineRule="exact"/>
        <w:rPr>
          <w:u w:val="none"/>
        </w:rPr>
      </w:pPr>
      <w:r>
        <w:rPr>
          <w:u w:val="none"/>
        </w:rPr>
        <w:t>5.7.- </w:t>
      </w:r>
      <w:r>
        <w:rPr>
          <w:u w:val="single"/>
        </w:rPr>
        <w:t>SUMA ASEGURADA</w:t>
      </w:r>
    </w:p>
    <w:p>
      <w:pPr>
        <w:pStyle w:val="BodyText"/>
        <w:spacing w:before="1"/>
        <w:ind w:left="104"/>
      </w:pPr>
      <w:r>
        <w:rPr/>
        <w:t>En cualquier caso, existe un límite máximo global de indemnización indicado en las Condiciones Particulares y que constituye la cantidad máxima a pagar por</w:t>
      </w:r>
    </w:p>
    <w:p>
      <w:pPr>
        <w:pStyle w:val="BodyText"/>
        <w:ind w:left="104"/>
      </w:pPr>
      <w:r>
        <w:rPr/>
        <w:t>A.M.A. por el conjunto de todas las prestaciones objeto de cobertura.</w:t>
      </w:r>
    </w:p>
    <w:p>
      <w:pPr>
        <w:pStyle w:val="BodyText"/>
        <w:ind w:left="104"/>
      </w:pPr>
      <w:r>
        <w:rPr/>
        <w:t>Para la presente cobertura se establece un límite de capital de 30.000.-e por siniestro, con una franquicia de 3.000.-€</w:t>
      </w:r>
    </w:p>
    <w:p>
      <w:pPr>
        <w:pStyle w:val="BodyText"/>
        <w:spacing w:before="10"/>
        <w:ind w:left="0"/>
        <w:rPr>
          <w:sz w:val="14"/>
        </w:rPr>
      </w:pPr>
    </w:p>
    <w:p>
      <w:pPr>
        <w:pStyle w:val="Heading2"/>
        <w:rPr>
          <w:u w:val="none"/>
        </w:rPr>
      </w:pPr>
      <w:r>
        <w:rPr>
          <w:u w:val="single"/>
        </w:rPr>
        <w:t>PROTECCIÓN VIDA DIGITAL</w:t>
      </w:r>
      <w:r>
        <w:rPr>
          <w:u w:val="none"/>
        </w:rPr>
        <w:t>:</w:t>
      </w:r>
    </w:p>
    <w:p>
      <w:pPr>
        <w:pStyle w:val="BodyText"/>
        <w:spacing w:before="3"/>
        <w:ind w:left="104" w:right="4224"/>
      </w:pPr>
      <w:r>
        <w:rPr/>
        <w:t>2.- Quedan excluidos ulteriores procedimientos ante la AEPD y la vía judicial contencioso-administrativa. 3.- Uso del servicio: el servicio cuenta con una limitación de 2 cancelaciones por asegurado y año.</w:t>
      </w:r>
    </w:p>
    <w:p>
      <w:pPr>
        <w:pStyle w:val="BodyText"/>
        <w:spacing w:before="1"/>
        <w:ind w:left="104"/>
        <w:jc w:val="both"/>
      </w:pPr>
      <w:r>
        <w:rPr/>
        <w:t>5.- Limitaciones: el servicio cuenta con una limitación de 2 cancelaciones al año por asegurado.</w:t>
      </w:r>
    </w:p>
    <w:p>
      <w:pPr>
        <w:pStyle w:val="BodyText"/>
        <w:spacing w:before="7"/>
        <w:ind w:left="0"/>
        <w:rPr>
          <w:sz w:val="14"/>
        </w:rPr>
      </w:pPr>
    </w:p>
    <w:p>
      <w:pPr>
        <w:pStyle w:val="Heading2"/>
        <w:rPr>
          <w:u w:val="none"/>
        </w:rPr>
      </w:pPr>
      <w:r>
        <w:rPr>
          <w:u w:val="none"/>
        </w:rPr>
        <w:t>EXCLUSIONES CONDICIONES GENERALES - EXCLUSIONES GENERALES APLICABLES A CADA GARANTÍA</w:t>
      </w:r>
    </w:p>
    <w:p>
      <w:pPr>
        <w:pStyle w:val="ListParagraph"/>
        <w:numPr>
          <w:ilvl w:val="0"/>
          <w:numId w:val="6"/>
        </w:numPr>
        <w:tabs>
          <w:tab w:pos="307" w:val="left" w:leader="none"/>
        </w:tabs>
        <w:spacing w:line="240" w:lineRule="auto" w:before="1" w:after="0"/>
        <w:ind w:left="306" w:right="0" w:hanging="203"/>
        <w:jc w:val="left"/>
        <w:rPr>
          <w:b/>
          <w:sz w:val="15"/>
        </w:rPr>
      </w:pPr>
      <w:r>
        <w:rPr>
          <w:b/>
          <w:sz w:val="15"/>
        </w:rPr>
        <w:t>RESPONSABILIDAD CIVIL</w:t>
      </w:r>
      <w:r>
        <w:rPr>
          <w:b/>
          <w:spacing w:val="-4"/>
          <w:sz w:val="15"/>
        </w:rPr>
        <w:t> </w:t>
      </w:r>
      <w:r>
        <w:rPr>
          <w:b/>
          <w:sz w:val="15"/>
        </w:rPr>
        <w:t>PROFESIONAL</w:t>
      </w:r>
    </w:p>
    <w:p>
      <w:pPr>
        <w:pStyle w:val="ListParagraph"/>
        <w:numPr>
          <w:ilvl w:val="0"/>
          <w:numId w:val="7"/>
        </w:numPr>
        <w:tabs>
          <w:tab w:pos="388" w:val="left" w:leader="none"/>
        </w:tabs>
        <w:spacing w:line="240" w:lineRule="auto" w:before="2" w:after="0"/>
        <w:ind w:left="388" w:right="119" w:hanging="284"/>
        <w:jc w:val="left"/>
        <w:rPr>
          <w:sz w:val="15"/>
        </w:rPr>
      </w:pPr>
      <w:r>
        <w:rPr>
          <w:sz w:val="15"/>
        </w:rPr>
        <w:t>Daños ocasionados a los bienes que, por cualquier motivo (depósito, uso, transporte, manipulación u otro), se hallen en poder del Asegurado o de personas de quien éste sea</w:t>
      </w:r>
      <w:r>
        <w:rPr>
          <w:spacing w:val="-5"/>
          <w:sz w:val="15"/>
        </w:rPr>
        <w:t> </w:t>
      </w:r>
      <w:r>
        <w:rPr>
          <w:sz w:val="15"/>
        </w:rPr>
        <w:t>responsable.</w:t>
      </w:r>
    </w:p>
    <w:p>
      <w:pPr>
        <w:pStyle w:val="ListParagraph"/>
        <w:numPr>
          <w:ilvl w:val="0"/>
          <w:numId w:val="7"/>
        </w:numPr>
        <w:tabs>
          <w:tab w:pos="388" w:val="left" w:leader="none"/>
        </w:tabs>
        <w:spacing w:line="240" w:lineRule="auto" w:before="1" w:after="0"/>
        <w:ind w:left="388" w:right="122" w:hanging="284"/>
        <w:jc w:val="left"/>
        <w:rPr>
          <w:sz w:val="15"/>
        </w:rPr>
      </w:pPr>
      <w:r>
        <w:rPr>
          <w:sz w:val="15"/>
        </w:rPr>
        <w:t>Daños causados a personas o bienes con las que esté trabajando el Asegurado o persona de quien éste sea responsable. En el caso de inmuebles, la exclusión se aplica únicamente a la parte o partes objeto directo de su</w:t>
      </w:r>
      <w:r>
        <w:rPr>
          <w:spacing w:val="-12"/>
          <w:sz w:val="15"/>
        </w:rPr>
        <w:t> </w:t>
      </w:r>
      <w:r>
        <w:rPr>
          <w:sz w:val="15"/>
        </w:rPr>
        <w:t>actividad.</w:t>
      </w:r>
    </w:p>
    <w:p>
      <w:pPr>
        <w:pStyle w:val="ListParagraph"/>
        <w:numPr>
          <w:ilvl w:val="0"/>
          <w:numId w:val="7"/>
        </w:numPr>
        <w:tabs>
          <w:tab w:pos="388" w:val="left" w:leader="none"/>
        </w:tabs>
        <w:spacing w:line="171" w:lineRule="exact" w:before="0" w:after="0"/>
        <w:ind w:left="388" w:right="0" w:hanging="284"/>
        <w:jc w:val="left"/>
        <w:rPr>
          <w:sz w:val="15"/>
        </w:rPr>
      </w:pPr>
      <w:r>
        <w:rPr>
          <w:sz w:val="15"/>
        </w:rPr>
        <w:t>Daños dolosos o que tengan su origen en la infracción o incumplimiento voluntario de las normas que rigen la actividad objeto del</w:t>
      </w:r>
      <w:r>
        <w:rPr>
          <w:spacing w:val="-20"/>
          <w:sz w:val="15"/>
        </w:rPr>
        <w:t> </w:t>
      </w:r>
      <w:r>
        <w:rPr>
          <w:sz w:val="15"/>
        </w:rPr>
        <w:t>seguro.</w:t>
      </w:r>
    </w:p>
    <w:p>
      <w:pPr>
        <w:pStyle w:val="ListParagraph"/>
        <w:numPr>
          <w:ilvl w:val="0"/>
          <w:numId w:val="7"/>
        </w:numPr>
        <w:tabs>
          <w:tab w:pos="388" w:val="left" w:leader="none"/>
        </w:tabs>
        <w:spacing w:line="171" w:lineRule="exact" w:before="0" w:after="0"/>
        <w:ind w:left="388" w:right="0" w:hanging="284"/>
        <w:jc w:val="left"/>
        <w:rPr>
          <w:sz w:val="15"/>
        </w:rPr>
      </w:pPr>
      <w:r>
        <w:rPr>
          <w:sz w:val="15"/>
        </w:rPr>
        <w:t>Daños causados por la contaminación del suelo, las aguas o la atmósfera o por vibraciones o</w:t>
      </w:r>
      <w:r>
        <w:rPr>
          <w:spacing w:val="-9"/>
          <w:sz w:val="15"/>
        </w:rPr>
        <w:t> </w:t>
      </w:r>
      <w:r>
        <w:rPr>
          <w:sz w:val="15"/>
        </w:rPr>
        <w:t>ruidos.</w:t>
      </w:r>
    </w:p>
    <w:p>
      <w:pPr>
        <w:pStyle w:val="ListParagraph"/>
        <w:numPr>
          <w:ilvl w:val="0"/>
          <w:numId w:val="7"/>
        </w:numPr>
        <w:tabs>
          <w:tab w:pos="388" w:val="left" w:leader="none"/>
        </w:tabs>
        <w:spacing w:line="240" w:lineRule="auto" w:before="1" w:after="0"/>
        <w:ind w:left="388" w:right="120" w:hanging="284"/>
        <w:jc w:val="left"/>
        <w:rPr>
          <w:sz w:val="15"/>
        </w:rPr>
      </w:pPr>
      <w:r>
        <w:rPr>
          <w:sz w:val="15"/>
        </w:rPr>
        <w:t>Daños o perjuicios causados por los productos, materias o animales entregados, trabajos realizados y servicios prestados por el Asegurado después de la entrega, terminación o</w:t>
      </w:r>
      <w:r>
        <w:rPr>
          <w:spacing w:val="-4"/>
          <w:sz w:val="15"/>
        </w:rPr>
        <w:t> </w:t>
      </w:r>
      <w:r>
        <w:rPr>
          <w:sz w:val="15"/>
        </w:rPr>
        <w:t>prestación.</w:t>
      </w:r>
    </w:p>
    <w:p>
      <w:pPr>
        <w:pStyle w:val="ListParagraph"/>
        <w:numPr>
          <w:ilvl w:val="0"/>
          <w:numId w:val="7"/>
        </w:numPr>
        <w:tabs>
          <w:tab w:pos="388" w:val="left" w:leader="none"/>
        </w:tabs>
        <w:spacing w:line="240" w:lineRule="auto" w:before="0" w:after="0"/>
        <w:ind w:left="388" w:right="0" w:hanging="284"/>
        <w:jc w:val="left"/>
        <w:rPr>
          <w:sz w:val="15"/>
        </w:rPr>
      </w:pPr>
      <w:r>
        <w:rPr>
          <w:sz w:val="15"/>
        </w:rPr>
        <w:t>Daños materiales causados por incendio, explosión y</w:t>
      </w:r>
      <w:r>
        <w:rPr>
          <w:spacing w:val="-7"/>
          <w:sz w:val="15"/>
        </w:rPr>
        <w:t> </w:t>
      </w:r>
      <w:r>
        <w:rPr>
          <w:sz w:val="15"/>
        </w:rPr>
        <w:t>agua.</w:t>
      </w:r>
    </w:p>
    <w:p>
      <w:pPr>
        <w:pStyle w:val="ListParagraph"/>
        <w:numPr>
          <w:ilvl w:val="0"/>
          <w:numId w:val="7"/>
        </w:numPr>
        <w:tabs>
          <w:tab w:pos="388" w:val="left" w:leader="none"/>
        </w:tabs>
        <w:spacing w:line="240" w:lineRule="auto" w:before="1" w:after="0"/>
        <w:ind w:left="388" w:right="0" w:hanging="284"/>
        <w:jc w:val="left"/>
        <w:rPr>
          <w:sz w:val="15"/>
        </w:rPr>
      </w:pPr>
      <w:r>
        <w:rPr>
          <w:sz w:val="15"/>
        </w:rPr>
        <w:t>Daños derivados de la fusión o fisión nuclear, radiación o contaminación</w:t>
      </w:r>
      <w:r>
        <w:rPr>
          <w:spacing w:val="-16"/>
          <w:sz w:val="15"/>
        </w:rPr>
        <w:t> </w:t>
      </w:r>
      <w:r>
        <w:rPr>
          <w:sz w:val="15"/>
        </w:rPr>
        <w:t>radiactiva.</w:t>
      </w:r>
    </w:p>
    <w:p>
      <w:pPr>
        <w:pStyle w:val="ListParagraph"/>
        <w:numPr>
          <w:ilvl w:val="0"/>
          <w:numId w:val="7"/>
        </w:numPr>
        <w:tabs>
          <w:tab w:pos="388" w:val="left" w:leader="none"/>
        </w:tabs>
        <w:spacing w:line="240" w:lineRule="auto" w:before="0" w:after="0"/>
        <w:ind w:left="388" w:right="0" w:hanging="284"/>
        <w:jc w:val="left"/>
        <w:rPr>
          <w:sz w:val="15"/>
        </w:rPr>
      </w:pPr>
      <w:r>
        <w:rPr>
          <w:sz w:val="15"/>
        </w:rPr>
        <w:t>Daños que deban ser objeto de cobertura por cualquier tipo de seguro obligatorio existente o que se implante en el</w:t>
      </w:r>
      <w:r>
        <w:rPr>
          <w:spacing w:val="-25"/>
          <w:sz w:val="15"/>
        </w:rPr>
        <w:t> </w:t>
      </w:r>
      <w:r>
        <w:rPr>
          <w:sz w:val="15"/>
        </w:rPr>
        <w:t>futuro.</w:t>
      </w:r>
    </w:p>
    <w:p>
      <w:pPr>
        <w:pStyle w:val="ListParagraph"/>
        <w:numPr>
          <w:ilvl w:val="0"/>
          <w:numId w:val="7"/>
        </w:numPr>
        <w:tabs>
          <w:tab w:pos="388" w:val="left" w:leader="none"/>
        </w:tabs>
        <w:spacing w:line="237" w:lineRule="auto" w:before="2" w:after="0"/>
        <w:ind w:left="388" w:right="116" w:hanging="284"/>
        <w:jc w:val="both"/>
        <w:rPr>
          <w:sz w:val="15"/>
        </w:rPr>
      </w:pPr>
      <w:r>
        <w:rPr>
          <w:sz w:val="15"/>
        </w:rPr>
        <w:t>Daños causados por la tenencia, utilización o propiedad de vehículos a motor y de los elementos remolcados o incorporados a ellos, embarcaciones, aeronaves y armas de</w:t>
      </w:r>
      <w:r>
        <w:rPr>
          <w:spacing w:val="-4"/>
          <w:sz w:val="15"/>
        </w:rPr>
        <w:t> </w:t>
      </w:r>
      <w:r>
        <w:rPr>
          <w:sz w:val="15"/>
        </w:rPr>
        <w:t>fuego.</w:t>
      </w:r>
    </w:p>
    <w:p>
      <w:pPr>
        <w:pStyle w:val="ListParagraph"/>
        <w:numPr>
          <w:ilvl w:val="0"/>
          <w:numId w:val="7"/>
        </w:numPr>
        <w:tabs>
          <w:tab w:pos="388" w:val="left" w:leader="none"/>
        </w:tabs>
        <w:spacing w:line="240" w:lineRule="auto" w:before="0" w:after="0"/>
        <w:ind w:left="388" w:right="119" w:hanging="284"/>
        <w:jc w:val="both"/>
        <w:rPr>
          <w:sz w:val="15"/>
        </w:rPr>
      </w:pPr>
      <w:r>
        <w:rPr>
          <w:sz w:val="15"/>
        </w:rPr>
        <w:t>Reclamaciones que resulten directa o indirectamente de cualquier responsabilidad asumida por el Asegurado bajo cualquier forma de garantía, acuerdo o convenio contractual excepto en el supuesto de que el Asegurado estuviera sujeto a la misma responsabilidad, en todo caso en ausencia de dicha garantía, acuerdo o</w:t>
      </w:r>
      <w:r>
        <w:rPr>
          <w:spacing w:val="-2"/>
          <w:sz w:val="15"/>
        </w:rPr>
        <w:t> </w:t>
      </w:r>
      <w:r>
        <w:rPr>
          <w:sz w:val="15"/>
        </w:rPr>
        <w:t>convenio.</w:t>
      </w:r>
    </w:p>
    <w:p>
      <w:pPr>
        <w:pStyle w:val="ListParagraph"/>
        <w:numPr>
          <w:ilvl w:val="0"/>
          <w:numId w:val="7"/>
        </w:numPr>
        <w:tabs>
          <w:tab w:pos="388" w:val="left" w:leader="none"/>
        </w:tabs>
        <w:spacing w:line="240" w:lineRule="auto" w:before="1" w:after="0"/>
        <w:ind w:left="388" w:right="0" w:hanging="284"/>
        <w:jc w:val="both"/>
        <w:rPr>
          <w:sz w:val="15"/>
        </w:rPr>
      </w:pPr>
      <w:r>
        <w:rPr>
          <w:sz w:val="15"/>
        </w:rPr>
        <w:t>Reclamaciones que se deriven de trabajos de construcción, reparación, transformación o decoración del local o edificio donde se ubique el riesgo</w:t>
      </w:r>
      <w:r>
        <w:rPr>
          <w:spacing w:val="-24"/>
          <w:sz w:val="15"/>
        </w:rPr>
        <w:t> </w:t>
      </w:r>
      <w:r>
        <w:rPr>
          <w:sz w:val="15"/>
        </w:rPr>
        <w:t>asegurado.</w:t>
      </w:r>
    </w:p>
    <w:p>
      <w:pPr>
        <w:pStyle w:val="ListParagraph"/>
        <w:numPr>
          <w:ilvl w:val="0"/>
          <w:numId w:val="7"/>
        </w:numPr>
        <w:tabs>
          <w:tab w:pos="388" w:val="left" w:leader="none"/>
        </w:tabs>
        <w:spacing w:line="240" w:lineRule="auto" w:before="0" w:after="0"/>
        <w:ind w:left="388" w:right="121" w:hanging="284"/>
        <w:jc w:val="both"/>
        <w:rPr>
          <w:sz w:val="15"/>
        </w:rPr>
      </w:pPr>
      <w:r>
        <w:rPr>
          <w:sz w:val="15"/>
        </w:rPr>
        <w:t>Daños producidos por el transporte, almacenamiento y manipulación de mercancías peligrosas (inflamables, explosivas, tóxicas, etc.) o que requieran autorización</w:t>
      </w:r>
      <w:r>
        <w:rPr>
          <w:spacing w:val="-3"/>
          <w:sz w:val="15"/>
        </w:rPr>
        <w:t> </w:t>
      </w:r>
      <w:r>
        <w:rPr>
          <w:sz w:val="15"/>
        </w:rPr>
        <w:t>especial.</w:t>
      </w:r>
    </w:p>
    <w:p>
      <w:pPr>
        <w:pStyle w:val="ListParagraph"/>
        <w:numPr>
          <w:ilvl w:val="0"/>
          <w:numId w:val="7"/>
        </w:numPr>
        <w:tabs>
          <w:tab w:pos="388" w:val="left" w:leader="none"/>
        </w:tabs>
        <w:spacing w:line="171" w:lineRule="exact" w:before="2" w:after="0"/>
        <w:ind w:left="388" w:right="0" w:hanging="284"/>
        <w:jc w:val="both"/>
        <w:rPr>
          <w:sz w:val="15"/>
        </w:rPr>
      </w:pPr>
      <w:r>
        <w:rPr>
          <w:sz w:val="15"/>
        </w:rPr>
        <w:t>Daños por hechos de guerra civil o internacional, motín o tumulto popular, terrorismo e inundaciones y otros eventos</w:t>
      </w:r>
      <w:r>
        <w:rPr>
          <w:spacing w:val="-22"/>
          <w:sz w:val="15"/>
        </w:rPr>
        <w:t> </w:t>
      </w:r>
      <w:r>
        <w:rPr>
          <w:sz w:val="15"/>
        </w:rPr>
        <w:t>extraordinarios.</w:t>
      </w:r>
    </w:p>
    <w:p>
      <w:pPr>
        <w:pStyle w:val="ListParagraph"/>
        <w:numPr>
          <w:ilvl w:val="0"/>
          <w:numId w:val="7"/>
        </w:numPr>
        <w:tabs>
          <w:tab w:pos="388" w:val="left" w:leader="none"/>
        </w:tabs>
        <w:spacing w:line="240" w:lineRule="auto" w:before="0" w:after="0"/>
        <w:ind w:left="388" w:right="119" w:hanging="284"/>
        <w:jc w:val="both"/>
        <w:rPr>
          <w:sz w:val="15"/>
        </w:rPr>
      </w:pPr>
      <w:r>
        <w:rPr>
          <w:sz w:val="15"/>
        </w:rPr>
        <w:t>Daños producidos a consecuencia de la Responsabilidad Civil Decenal prevista en el artículo 1.591 del Código Civil o de cualquier otra disposición legal al respecto, así como en general, daños ocasionados por vicios o defectos de</w:t>
      </w:r>
      <w:r>
        <w:rPr>
          <w:spacing w:val="-13"/>
          <w:sz w:val="15"/>
        </w:rPr>
        <w:t> </w:t>
      </w:r>
      <w:r>
        <w:rPr>
          <w:sz w:val="15"/>
        </w:rPr>
        <w:t>construcción.</w:t>
      </w:r>
    </w:p>
    <w:p>
      <w:pPr>
        <w:pStyle w:val="ListParagraph"/>
        <w:numPr>
          <w:ilvl w:val="0"/>
          <w:numId w:val="7"/>
        </w:numPr>
        <w:tabs>
          <w:tab w:pos="388" w:val="left" w:leader="none"/>
        </w:tabs>
        <w:spacing w:line="240" w:lineRule="auto" w:before="0" w:after="0"/>
        <w:ind w:left="388" w:right="120" w:hanging="284"/>
        <w:jc w:val="both"/>
        <w:rPr>
          <w:sz w:val="15"/>
        </w:rPr>
      </w:pPr>
      <w:r>
        <w:rPr>
          <w:sz w:val="15"/>
        </w:rPr>
        <w:t>En ningún caso estarán cubiertas las multas, penas o sanciones de cualquier tipo a que fuera condenado el Asegurado o el Tomador del seguro por las autoridades administrativas o</w:t>
      </w:r>
      <w:r>
        <w:rPr>
          <w:spacing w:val="-5"/>
          <w:sz w:val="15"/>
        </w:rPr>
        <w:t> </w:t>
      </w:r>
      <w:r>
        <w:rPr>
          <w:sz w:val="15"/>
        </w:rPr>
        <w:t>judiciales.</w:t>
      </w:r>
    </w:p>
    <w:p>
      <w:pPr>
        <w:pStyle w:val="Heading2"/>
        <w:numPr>
          <w:ilvl w:val="0"/>
          <w:numId w:val="6"/>
        </w:numPr>
        <w:tabs>
          <w:tab w:pos="307" w:val="left" w:leader="none"/>
        </w:tabs>
        <w:spacing w:line="240" w:lineRule="auto" w:before="0" w:after="0"/>
        <w:ind w:left="104" w:right="7110" w:firstLine="0"/>
        <w:jc w:val="left"/>
        <w:rPr>
          <w:u w:val="none"/>
        </w:rPr>
      </w:pPr>
      <w:r>
        <w:rPr>
          <w:u w:val="none"/>
        </w:rPr>
        <w:t>RESPONSABILIDAD CIVIL DERIVADA DEL INMUEBLE RIESGOS</w:t>
      </w:r>
      <w:r>
        <w:rPr>
          <w:spacing w:val="-2"/>
          <w:u w:val="none"/>
        </w:rPr>
        <w:t> </w:t>
      </w:r>
      <w:r>
        <w:rPr>
          <w:u w:val="none"/>
        </w:rPr>
        <w:t>EXCLUIDOS</w:t>
      </w:r>
    </w:p>
    <w:p>
      <w:pPr>
        <w:pStyle w:val="ListParagraph"/>
        <w:numPr>
          <w:ilvl w:val="0"/>
          <w:numId w:val="8"/>
        </w:numPr>
        <w:tabs>
          <w:tab w:pos="388" w:val="left" w:leader="none"/>
        </w:tabs>
        <w:spacing w:line="237" w:lineRule="auto" w:before="2" w:after="0"/>
        <w:ind w:left="388" w:right="122" w:hanging="284"/>
        <w:jc w:val="both"/>
        <w:rPr>
          <w:sz w:val="15"/>
        </w:rPr>
      </w:pPr>
      <w:r>
        <w:rPr>
          <w:sz w:val="15"/>
        </w:rPr>
        <w:t>Quedan excluidos siempre y en todo caso los daños sufridos por el local donde se desarrolle la actividad asegurada por el profesional sanitario, con la excepción relativa a los daños sufridos en el local arrendado recogida en el apartado anterior y sólo para el caso de que el Asegurado actúe en calidad de arrendatario y con el límite cuantitativo ya</w:t>
      </w:r>
      <w:r>
        <w:rPr>
          <w:spacing w:val="-5"/>
          <w:sz w:val="15"/>
        </w:rPr>
        <w:t> </w:t>
      </w:r>
      <w:r>
        <w:rPr>
          <w:sz w:val="15"/>
        </w:rPr>
        <w:t>reseñado.</w:t>
      </w:r>
    </w:p>
    <w:p>
      <w:pPr>
        <w:pStyle w:val="ListParagraph"/>
        <w:numPr>
          <w:ilvl w:val="0"/>
          <w:numId w:val="8"/>
        </w:numPr>
        <w:tabs>
          <w:tab w:pos="388" w:val="left" w:leader="none"/>
        </w:tabs>
        <w:spacing w:line="240" w:lineRule="auto" w:before="2" w:after="0"/>
        <w:ind w:left="388" w:right="123" w:hanging="284"/>
        <w:jc w:val="both"/>
        <w:rPr>
          <w:sz w:val="15"/>
        </w:rPr>
      </w:pPr>
      <w:r>
        <w:rPr>
          <w:sz w:val="15"/>
        </w:rPr>
        <w:t>Así mismo, con respecto al local arrendado, quedan excluidos, siempre y en todo caso, los daños que sufra el mismo por desgaste, deterioro o uso excesivo, así como los daños a las instalaciones de calefacción, maquinaria, calderas, agua caliente, aparatos de electricidad gas y</w:t>
      </w:r>
      <w:r>
        <w:rPr>
          <w:spacing w:val="-12"/>
          <w:sz w:val="15"/>
        </w:rPr>
        <w:t> </w:t>
      </w:r>
      <w:r>
        <w:rPr>
          <w:sz w:val="15"/>
        </w:rPr>
        <w:t>cristales.</w:t>
      </w:r>
    </w:p>
    <w:p>
      <w:pPr>
        <w:pStyle w:val="ListParagraph"/>
        <w:numPr>
          <w:ilvl w:val="0"/>
          <w:numId w:val="8"/>
        </w:numPr>
        <w:tabs>
          <w:tab w:pos="388" w:val="left" w:leader="none"/>
        </w:tabs>
        <w:spacing w:line="240" w:lineRule="auto" w:before="1" w:after="0"/>
        <w:ind w:left="388" w:right="0" w:hanging="284"/>
        <w:jc w:val="both"/>
        <w:rPr>
          <w:sz w:val="15"/>
        </w:rPr>
      </w:pPr>
      <w:r>
        <w:rPr>
          <w:sz w:val="15"/>
        </w:rPr>
        <w:t>Actos dolosos, intencionados o realizados con incumplimiento deliberado y consciente de las normas que rijan la actividad desarrollada en el local</w:t>
      </w:r>
      <w:r>
        <w:rPr>
          <w:spacing w:val="-25"/>
          <w:sz w:val="15"/>
        </w:rPr>
        <w:t> </w:t>
      </w:r>
      <w:r>
        <w:rPr>
          <w:sz w:val="15"/>
        </w:rPr>
        <w:t>asegurado.</w:t>
      </w:r>
    </w:p>
    <w:sectPr>
      <w:pgSz w:w="11910" w:h="16840"/>
      <w:pgMar w:header="0" w:footer="814" w:top="460" w:bottom="1060" w:left="3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60.51001pt;margin-top:787.177612pt;width:72.7pt;height:20.150pt;mso-position-horizontal-relative:page;mso-position-vertical-relative:page;z-index:-252230656" type="#_x0000_t202" filled="false" stroked="false">
          <v:textbox inset="0,0,0,0">
            <w:txbxContent>
              <w:p>
                <w:pPr>
                  <w:spacing w:before="15"/>
                  <w:ind w:left="20" w:right="0" w:firstLine="0"/>
                  <w:jc w:val="left"/>
                  <w:rPr>
                    <w:b/>
                    <w:sz w:val="16"/>
                  </w:rPr>
                </w:pPr>
                <w:r>
                  <w:rPr>
                    <w:b/>
                    <w:sz w:val="16"/>
                  </w:rPr>
                  <w:t>Leído y Conforme: EL ASEGURADO</w:t>
                </w:r>
              </w:p>
            </w:txbxContent>
          </v:textbox>
          <w10:wrap type="none"/>
        </v:shape>
      </w:pict>
    </w:r>
    <w:r>
      <w:rPr/>
      <w:pict>
        <v:shape style="position:absolute;margin-left:34.400002pt;margin-top:805.537598pt;width:231.6pt;height:20.25pt;mso-position-horizontal-relative:page;mso-position-vertical-relative:page;z-index:-252229632" type="#_x0000_t202" filled="false" stroked="false">
          <v:textbox inset="0,0,0,0">
            <w:txbxContent>
              <w:p>
                <w:pPr>
                  <w:spacing w:before="15"/>
                  <w:ind w:left="20" w:right="4" w:firstLine="0"/>
                  <w:jc w:val="left"/>
                  <w:rPr>
                    <w:b/>
                    <w:sz w:val="16"/>
                  </w:rPr>
                </w:pPr>
                <w:r>
                  <w:rPr>
                    <w:b/>
                    <w:sz w:val="16"/>
                  </w:rPr>
                  <w:t>Tomador: Consejo General Colegios Veterinarios de España Nº Póliza: 530001269</w:t>
                </w:r>
              </w:p>
            </w:txbxContent>
          </v:textbox>
          <w10:wrap type="none"/>
        </v:shape>
      </w:pict>
    </w:r>
    <w:r>
      <w:rPr/>
      <w:pict>
        <v:shape style="position:absolute;margin-left:493.700012pt;margin-top:815.75531pt;width:12.65pt;height:9.8pt;mso-position-horizontal-relative:page;mso-position-vertical-relative:page;z-index:-252228608" type="#_x0000_t202" filled="false" stroked="false">
          <v:textbox inset="0,0,0,0">
            <w:txbxContent>
              <w:p>
                <w:pPr>
                  <w:spacing w:before="14"/>
                  <w:ind w:left="40" w:right="0" w:firstLine="0"/>
                  <w:jc w:val="left"/>
                  <w:rPr>
                    <w:b/>
                    <w:sz w:val="14"/>
                  </w:rPr>
                </w:pPr>
                <w:r>
                  <w:rPr/>
                  <w:fldChar w:fldCharType="begin"/>
                </w:r>
                <w:r>
                  <w:rPr>
                    <w:b/>
                    <w:sz w:val="14"/>
                  </w:rPr>
                  <w:instrText> PAGE </w:instrText>
                </w:r>
                <w:r>
                  <w:rPr/>
                  <w:fldChar w:fldCharType="separate"/>
                </w:r>
                <w:r>
                  <w:rPr/>
                  <w:t>3</w:t>
                </w:r>
                <w:r>
                  <w:rPr/>
                  <w:fldChar w:fldCharType="end"/>
                </w:r>
                <w:r>
                  <w:rPr>
                    <w:sz w:val="14"/>
                  </w:rPr>
                  <w:t>/</w:t>
                </w:r>
                <w:r>
                  <w:rPr>
                    <w:b/>
                    <w:sz w:val="14"/>
                  </w:rPr>
                  <w:t>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lowerLetter"/>
      <w:lvlText w:val="%1)"/>
      <w:lvlJc w:val="left"/>
      <w:pPr>
        <w:ind w:left="388" w:hanging="284"/>
        <w:jc w:val="left"/>
      </w:pPr>
      <w:rPr>
        <w:rFonts w:hint="default" w:ascii="Arial" w:hAnsi="Arial" w:eastAsia="Arial" w:cs="Arial"/>
        <w:spacing w:val="-1"/>
        <w:w w:val="100"/>
        <w:sz w:val="15"/>
        <w:szCs w:val="15"/>
        <w:lang w:val="es-ES" w:eastAsia="es-ES" w:bidi="es-ES"/>
      </w:rPr>
    </w:lvl>
    <w:lvl w:ilvl="1">
      <w:start w:val="0"/>
      <w:numFmt w:val="bullet"/>
      <w:lvlText w:val="•"/>
      <w:lvlJc w:val="left"/>
      <w:pPr>
        <w:ind w:left="1470" w:hanging="284"/>
      </w:pPr>
      <w:rPr>
        <w:rFonts w:hint="default"/>
        <w:lang w:val="es-ES" w:eastAsia="es-ES" w:bidi="es-ES"/>
      </w:rPr>
    </w:lvl>
    <w:lvl w:ilvl="2">
      <w:start w:val="0"/>
      <w:numFmt w:val="bullet"/>
      <w:lvlText w:val="•"/>
      <w:lvlJc w:val="left"/>
      <w:pPr>
        <w:ind w:left="2561" w:hanging="284"/>
      </w:pPr>
      <w:rPr>
        <w:rFonts w:hint="default"/>
        <w:lang w:val="es-ES" w:eastAsia="es-ES" w:bidi="es-ES"/>
      </w:rPr>
    </w:lvl>
    <w:lvl w:ilvl="3">
      <w:start w:val="0"/>
      <w:numFmt w:val="bullet"/>
      <w:lvlText w:val="•"/>
      <w:lvlJc w:val="left"/>
      <w:pPr>
        <w:ind w:left="3651" w:hanging="284"/>
      </w:pPr>
      <w:rPr>
        <w:rFonts w:hint="default"/>
        <w:lang w:val="es-ES" w:eastAsia="es-ES" w:bidi="es-ES"/>
      </w:rPr>
    </w:lvl>
    <w:lvl w:ilvl="4">
      <w:start w:val="0"/>
      <w:numFmt w:val="bullet"/>
      <w:lvlText w:val="•"/>
      <w:lvlJc w:val="left"/>
      <w:pPr>
        <w:ind w:left="4742" w:hanging="284"/>
      </w:pPr>
      <w:rPr>
        <w:rFonts w:hint="default"/>
        <w:lang w:val="es-ES" w:eastAsia="es-ES" w:bidi="es-ES"/>
      </w:rPr>
    </w:lvl>
    <w:lvl w:ilvl="5">
      <w:start w:val="0"/>
      <w:numFmt w:val="bullet"/>
      <w:lvlText w:val="•"/>
      <w:lvlJc w:val="left"/>
      <w:pPr>
        <w:ind w:left="5833" w:hanging="284"/>
      </w:pPr>
      <w:rPr>
        <w:rFonts w:hint="default"/>
        <w:lang w:val="es-ES" w:eastAsia="es-ES" w:bidi="es-ES"/>
      </w:rPr>
    </w:lvl>
    <w:lvl w:ilvl="6">
      <w:start w:val="0"/>
      <w:numFmt w:val="bullet"/>
      <w:lvlText w:val="•"/>
      <w:lvlJc w:val="left"/>
      <w:pPr>
        <w:ind w:left="6923" w:hanging="284"/>
      </w:pPr>
      <w:rPr>
        <w:rFonts w:hint="default"/>
        <w:lang w:val="es-ES" w:eastAsia="es-ES" w:bidi="es-ES"/>
      </w:rPr>
    </w:lvl>
    <w:lvl w:ilvl="7">
      <w:start w:val="0"/>
      <w:numFmt w:val="bullet"/>
      <w:lvlText w:val="•"/>
      <w:lvlJc w:val="left"/>
      <w:pPr>
        <w:ind w:left="8014" w:hanging="284"/>
      </w:pPr>
      <w:rPr>
        <w:rFonts w:hint="default"/>
        <w:lang w:val="es-ES" w:eastAsia="es-ES" w:bidi="es-ES"/>
      </w:rPr>
    </w:lvl>
    <w:lvl w:ilvl="8">
      <w:start w:val="0"/>
      <w:numFmt w:val="bullet"/>
      <w:lvlText w:val="•"/>
      <w:lvlJc w:val="left"/>
      <w:pPr>
        <w:ind w:left="9105" w:hanging="284"/>
      </w:pPr>
      <w:rPr>
        <w:rFonts w:hint="default"/>
        <w:lang w:val="es-ES" w:eastAsia="es-ES" w:bidi="es-ES"/>
      </w:rPr>
    </w:lvl>
  </w:abstractNum>
  <w:abstractNum w:abstractNumId="6">
    <w:multiLevelType w:val="hybridMultilevel"/>
    <w:lvl w:ilvl="0">
      <w:start w:val="1"/>
      <w:numFmt w:val="decimal"/>
      <w:lvlText w:val="%1."/>
      <w:lvlJc w:val="left"/>
      <w:pPr>
        <w:ind w:left="388" w:hanging="284"/>
        <w:jc w:val="left"/>
      </w:pPr>
      <w:rPr>
        <w:rFonts w:hint="default" w:ascii="Arial" w:hAnsi="Arial" w:eastAsia="Arial" w:cs="Arial"/>
        <w:w w:val="100"/>
        <w:sz w:val="15"/>
        <w:szCs w:val="15"/>
        <w:lang w:val="es-ES" w:eastAsia="es-ES" w:bidi="es-ES"/>
      </w:rPr>
    </w:lvl>
    <w:lvl w:ilvl="1">
      <w:start w:val="0"/>
      <w:numFmt w:val="bullet"/>
      <w:lvlText w:val="•"/>
      <w:lvlJc w:val="left"/>
      <w:pPr>
        <w:ind w:left="1470" w:hanging="284"/>
      </w:pPr>
      <w:rPr>
        <w:rFonts w:hint="default"/>
        <w:lang w:val="es-ES" w:eastAsia="es-ES" w:bidi="es-ES"/>
      </w:rPr>
    </w:lvl>
    <w:lvl w:ilvl="2">
      <w:start w:val="0"/>
      <w:numFmt w:val="bullet"/>
      <w:lvlText w:val="•"/>
      <w:lvlJc w:val="left"/>
      <w:pPr>
        <w:ind w:left="2561" w:hanging="284"/>
      </w:pPr>
      <w:rPr>
        <w:rFonts w:hint="default"/>
        <w:lang w:val="es-ES" w:eastAsia="es-ES" w:bidi="es-ES"/>
      </w:rPr>
    </w:lvl>
    <w:lvl w:ilvl="3">
      <w:start w:val="0"/>
      <w:numFmt w:val="bullet"/>
      <w:lvlText w:val="•"/>
      <w:lvlJc w:val="left"/>
      <w:pPr>
        <w:ind w:left="3651" w:hanging="284"/>
      </w:pPr>
      <w:rPr>
        <w:rFonts w:hint="default"/>
        <w:lang w:val="es-ES" w:eastAsia="es-ES" w:bidi="es-ES"/>
      </w:rPr>
    </w:lvl>
    <w:lvl w:ilvl="4">
      <w:start w:val="0"/>
      <w:numFmt w:val="bullet"/>
      <w:lvlText w:val="•"/>
      <w:lvlJc w:val="left"/>
      <w:pPr>
        <w:ind w:left="4742" w:hanging="284"/>
      </w:pPr>
      <w:rPr>
        <w:rFonts w:hint="default"/>
        <w:lang w:val="es-ES" w:eastAsia="es-ES" w:bidi="es-ES"/>
      </w:rPr>
    </w:lvl>
    <w:lvl w:ilvl="5">
      <w:start w:val="0"/>
      <w:numFmt w:val="bullet"/>
      <w:lvlText w:val="•"/>
      <w:lvlJc w:val="left"/>
      <w:pPr>
        <w:ind w:left="5833" w:hanging="284"/>
      </w:pPr>
      <w:rPr>
        <w:rFonts w:hint="default"/>
        <w:lang w:val="es-ES" w:eastAsia="es-ES" w:bidi="es-ES"/>
      </w:rPr>
    </w:lvl>
    <w:lvl w:ilvl="6">
      <w:start w:val="0"/>
      <w:numFmt w:val="bullet"/>
      <w:lvlText w:val="•"/>
      <w:lvlJc w:val="left"/>
      <w:pPr>
        <w:ind w:left="6923" w:hanging="284"/>
      </w:pPr>
      <w:rPr>
        <w:rFonts w:hint="default"/>
        <w:lang w:val="es-ES" w:eastAsia="es-ES" w:bidi="es-ES"/>
      </w:rPr>
    </w:lvl>
    <w:lvl w:ilvl="7">
      <w:start w:val="0"/>
      <w:numFmt w:val="bullet"/>
      <w:lvlText w:val="•"/>
      <w:lvlJc w:val="left"/>
      <w:pPr>
        <w:ind w:left="8014" w:hanging="284"/>
      </w:pPr>
      <w:rPr>
        <w:rFonts w:hint="default"/>
        <w:lang w:val="es-ES" w:eastAsia="es-ES" w:bidi="es-ES"/>
      </w:rPr>
    </w:lvl>
    <w:lvl w:ilvl="8">
      <w:start w:val="0"/>
      <w:numFmt w:val="bullet"/>
      <w:lvlText w:val="•"/>
      <w:lvlJc w:val="left"/>
      <w:pPr>
        <w:ind w:left="9105" w:hanging="284"/>
      </w:pPr>
      <w:rPr>
        <w:rFonts w:hint="default"/>
        <w:lang w:val="es-ES" w:eastAsia="es-ES" w:bidi="es-ES"/>
      </w:rPr>
    </w:lvl>
  </w:abstractNum>
  <w:abstractNum w:abstractNumId="5">
    <w:multiLevelType w:val="hybridMultilevel"/>
    <w:lvl w:ilvl="0">
      <w:start w:val="1"/>
      <w:numFmt w:val="upperLetter"/>
      <w:lvlText w:val="%1)"/>
      <w:lvlJc w:val="left"/>
      <w:pPr>
        <w:ind w:left="306" w:hanging="202"/>
        <w:jc w:val="left"/>
      </w:pPr>
      <w:rPr>
        <w:rFonts w:hint="default" w:ascii="Arial" w:hAnsi="Arial" w:eastAsia="Arial" w:cs="Arial"/>
        <w:b/>
        <w:bCs/>
        <w:spacing w:val="-2"/>
        <w:w w:val="100"/>
        <w:sz w:val="15"/>
        <w:szCs w:val="15"/>
        <w:lang w:val="es-ES" w:eastAsia="es-ES" w:bidi="es-ES"/>
      </w:rPr>
    </w:lvl>
    <w:lvl w:ilvl="1">
      <w:start w:val="0"/>
      <w:numFmt w:val="bullet"/>
      <w:lvlText w:val="•"/>
      <w:lvlJc w:val="left"/>
      <w:pPr>
        <w:ind w:left="1398" w:hanging="202"/>
      </w:pPr>
      <w:rPr>
        <w:rFonts w:hint="default"/>
        <w:lang w:val="es-ES" w:eastAsia="es-ES" w:bidi="es-ES"/>
      </w:rPr>
    </w:lvl>
    <w:lvl w:ilvl="2">
      <w:start w:val="0"/>
      <w:numFmt w:val="bullet"/>
      <w:lvlText w:val="•"/>
      <w:lvlJc w:val="left"/>
      <w:pPr>
        <w:ind w:left="2497" w:hanging="202"/>
      </w:pPr>
      <w:rPr>
        <w:rFonts w:hint="default"/>
        <w:lang w:val="es-ES" w:eastAsia="es-ES" w:bidi="es-ES"/>
      </w:rPr>
    </w:lvl>
    <w:lvl w:ilvl="3">
      <w:start w:val="0"/>
      <w:numFmt w:val="bullet"/>
      <w:lvlText w:val="•"/>
      <w:lvlJc w:val="left"/>
      <w:pPr>
        <w:ind w:left="3595" w:hanging="202"/>
      </w:pPr>
      <w:rPr>
        <w:rFonts w:hint="default"/>
        <w:lang w:val="es-ES" w:eastAsia="es-ES" w:bidi="es-ES"/>
      </w:rPr>
    </w:lvl>
    <w:lvl w:ilvl="4">
      <w:start w:val="0"/>
      <w:numFmt w:val="bullet"/>
      <w:lvlText w:val="•"/>
      <w:lvlJc w:val="left"/>
      <w:pPr>
        <w:ind w:left="4694" w:hanging="202"/>
      </w:pPr>
      <w:rPr>
        <w:rFonts w:hint="default"/>
        <w:lang w:val="es-ES" w:eastAsia="es-ES" w:bidi="es-ES"/>
      </w:rPr>
    </w:lvl>
    <w:lvl w:ilvl="5">
      <w:start w:val="0"/>
      <w:numFmt w:val="bullet"/>
      <w:lvlText w:val="•"/>
      <w:lvlJc w:val="left"/>
      <w:pPr>
        <w:ind w:left="5793" w:hanging="202"/>
      </w:pPr>
      <w:rPr>
        <w:rFonts w:hint="default"/>
        <w:lang w:val="es-ES" w:eastAsia="es-ES" w:bidi="es-ES"/>
      </w:rPr>
    </w:lvl>
    <w:lvl w:ilvl="6">
      <w:start w:val="0"/>
      <w:numFmt w:val="bullet"/>
      <w:lvlText w:val="•"/>
      <w:lvlJc w:val="left"/>
      <w:pPr>
        <w:ind w:left="6891" w:hanging="202"/>
      </w:pPr>
      <w:rPr>
        <w:rFonts w:hint="default"/>
        <w:lang w:val="es-ES" w:eastAsia="es-ES" w:bidi="es-ES"/>
      </w:rPr>
    </w:lvl>
    <w:lvl w:ilvl="7">
      <w:start w:val="0"/>
      <w:numFmt w:val="bullet"/>
      <w:lvlText w:val="•"/>
      <w:lvlJc w:val="left"/>
      <w:pPr>
        <w:ind w:left="7990" w:hanging="202"/>
      </w:pPr>
      <w:rPr>
        <w:rFonts w:hint="default"/>
        <w:lang w:val="es-ES" w:eastAsia="es-ES" w:bidi="es-ES"/>
      </w:rPr>
    </w:lvl>
    <w:lvl w:ilvl="8">
      <w:start w:val="0"/>
      <w:numFmt w:val="bullet"/>
      <w:lvlText w:val="•"/>
      <w:lvlJc w:val="left"/>
      <w:pPr>
        <w:ind w:left="9089" w:hanging="202"/>
      </w:pPr>
      <w:rPr>
        <w:rFonts w:hint="default"/>
        <w:lang w:val="es-ES" w:eastAsia="es-ES" w:bidi="es-ES"/>
      </w:rPr>
    </w:lvl>
  </w:abstractNum>
  <w:abstractNum w:abstractNumId="4">
    <w:multiLevelType w:val="hybridMultilevel"/>
    <w:lvl w:ilvl="0">
      <w:start w:val="1"/>
      <w:numFmt w:val="decimal"/>
      <w:lvlText w:val="%1."/>
      <w:lvlJc w:val="left"/>
      <w:pPr>
        <w:ind w:left="388" w:hanging="284"/>
        <w:jc w:val="left"/>
      </w:pPr>
      <w:rPr>
        <w:rFonts w:hint="default" w:ascii="Arial" w:hAnsi="Arial" w:eastAsia="Arial" w:cs="Arial"/>
        <w:w w:val="100"/>
        <w:sz w:val="15"/>
        <w:szCs w:val="15"/>
        <w:lang w:val="es-ES" w:eastAsia="es-ES" w:bidi="es-ES"/>
      </w:rPr>
    </w:lvl>
    <w:lvl w:ilvl="1">
      <w:start w:val="0"/>
      <w:numFmt w:val="bullet"/>
      <w:lvlText w:val="–"/>
      <w:lvlJc w:val="left"/>
      <w:pPr>
        <w:ind w:left="529" w:hanging="142"/>
      </w:pPr>
      <w:rPr>
        <w:rFonts w:hint="default" w:ascii="Arial" w:hAnsi="Arial" w:eastAsia="Arial" w:cs="Arial"/>
        <w:w w:val="100"/>
        <w:sz w:val="15"/>
        <w:szCs w:val="15"/>
        <w:lang w:val="es-ES" w:eastAsia="es-ES" w:bidi="es-ES"/>
      </w:rPr>
    </w:lvl>
    <w:lvl w:ilvl="2">
      <w:start w:val="0"/>
      <w:numFmt w:val="bullet"/>
      <w:lvlText w:val="•"/>
      <w:lvlJc w:val="left"/>
      <w:pPr>
        <w:ind w:left="1716" w:hanging="142"/>
      </w:pPr>
      <w:rPr>
        <w:rFonts w:hint="default"/>
        <w:lang w:val="es-ES" w:eastAsia="es-ES" w:bidi="es-ES"/>
      </w:rPr>
    </w:lvl>
    <w:lvl w:ilvl="3">
      <w:start w:val="0"/>
      <w:numFmt w:val="bullet"/>
      <w:lvlText w:val="•"/>
      <w:lvlJc w:val="left"/>
      <w:pPr>
        <w:ind w:left="2912" w:hanging="142"/>
      </w:pPr>
      <w:rPr>
        <w:rFonts w:hint="default"/>
        <w:lang w:val="es-ES" w:eastAsia="es-ES" w:bidi="es-ES"/>
      </w:rPr>
    </w:lvl>
    <w:lvl w:ilvl="4">
      <w:start w:val="0"/>
      <w:numFmt w:val="bullet"/>
      <w:lvlText w:val="•"/>
      <w:lvlJc w:val="left"/>
      <w:pPr>
        <w:ind w:left="4108" w:hanging="142"/>
      </w:pPr>
      <w:rPr>
        <w:rFonts w:hint="default"/>
        <w:lang w:val="es-ES" w:eastAsia="es-ES" w:bidi="es-ES"/>
      </w:rPr>
    </w:lvl>
    <w:lvl w:ilvl="5">
      <w:start w:val="0"/>
      <w:numFmt w:val="bullet"/>
      <w:lvlText w:val="•"/>
      <w:lvlJc w:val="left"/>
      <w:pPr>
        <w:ind w:left="5305" w:hanging="142"/>
      </w:pPr>
      <w:rPr>
        <w:rFonts w:hint="default"/>
        <w:lang w:val="es-ES" w:eastAsia="es-ES" w:bidi="es-ES"/>
      </w:rPr>
    </w:lvl>
    <w:lvl w:ilvl="6">
      <w:start w:val="0"/>
      <w:numFmt w:val="bullet"/>
      <w:lvlText w:val="•"/>
      <w:lvlJc w:val="left"/>
      <w:pPr>
        <w:ind w:left="6501" w:hanging="142"/>
      </w:pPr>
      <w:rPr>
        <w:rFonts w:hint="default"/>
        <w:lang w:val="es-ES" w:eastAsia="es-ES" w:bidi="es-ES"/>
      </w:rPr>
    </w:lvl>
    <w:lvl w:ilvl="7">
      <w:start w:val="0"/>
      <w:numFmt w:val="bullet"/>
      <w:lvlText w:val="•"/>
      <w:lvlJc w:val="left"/>
      <w:pPr>
        <w:ind w:left="7697" w:hanging="142"/>
      </w:pPr>
      <w:rPr>
        <w:rFonts w:hint="default"/>
        <w:lang w:val="es-ES" w:eastAsia="es-ES" w:bidi="es-ES"/>
      </w:rPr>
    </w:lvl>
    <w:lvl w:ilvl="8">
      <w:start w:val="0"/>
      <w:numFmt w:val="bullet"/>
      <w:lvlText w:val="•"/>
      <w:lvlJc w:val="left"/>
      <w:pPr>
        <w:ind w:left="8893" w:hanging="142"/>
      </w:pPr>
      <w:rPr>
        <w:rFonts w:hint="default"/>
        <w:lang w:val="es-ES" w:eastAsia="es-ES" w:bidi="es-ES"/>
      </w:rPr>
    </w:lvl>
  </w:abstractNum>
  <w:abstractNum w:abstractNumId="3">
    <w:multiLevelType w:val="hybridMultilevel"/>
    <w:lvl w:ilvl="0">
      <w:start w:val="1"/>
      <w:numFmt w:val="lowerLetter"/>
      <w:lvlText w:val="%1)"/>
      <w:lvlJc w:val="left"/>
      <w:pPr>
        <w:ind w:left="388" w:hanging="284"/>
        <w:jc w:val="left"/>
      </w:pPr>
      <w:rPr>
        <w:rFonts w:hint="default" w:ascii="Arial" w:hAnsi="Arial" w:eastAsia="Arial" w:cs="Arial"/>
        <w:spacing w:val="-1"/>
        <w:w w:val="100"/>
        <w:sz w:val="15"/>
        <w:szCs w:val="15"/>
        <w:lang w:val="es-ES" w:eastAsia="es-ES" w:bidi="es-ES"/>
      </w:rPr>
    </w:lvl>
    <w:lvl w:ilvl="1">
      <w:start w:val="0"/>
      <w:numFmt w:val="bullet"/>
      <w:lvlText w:val="•"/>
      <w:lvlJc w:val="left"/>
      <w:pPr>
        <w:ind w:left="1470" w:hanging="284"/>
      </w:pPr>
      <w:rPr>
        <w:rFonts w:hint="default"/>
        <w:lang w:val="es-ES" w:eastAsia="es-ES" w:bidi="es-ES"/>
      </w:rPr>
    </w:lvl>
    <w:lvl w:ilvl="2">
      <w:start w:val="0"/>
      <w:numFmt w:val="bullet"/>
      <w:lvlText w:val="•"/>
      <w:lvlJc w:val="left"/>
      <w:pPr>
        <w:ind w:left="2561" w:hanging="284"/>
      </w:pPr>
      <w:rPr>
        <w:rFonts w:hint="default"/>
        <w:lang w:val="es-ES" w:eastAsia="es-ES" w:bidi="es-ES"/>
      </w:rPr>
    </w:lvl>
    <w:lvl w:ilvl="3">
      <w:start w:val="0"/>
      <w:numFmt w:val="bullet"/>
      <w:lvlText w:val="•"/>
      <w:lvlJc w:val="left"/>
      <w:pPr>
        <w:ind w:left="3651" w:hanging="284"/>
      </w:pPr>
      <w:rPr>
        <w:rFonts w:hint="default"/>
        <w:lang w:val="es-ES" w:eastAsia="es-ES" w:bidi="es-ES"/>
      </w:rPr>
    </w:lvl>
    <w:lvl w:ilvl="4">
      <w:start w:val="0"/>
      <w:numFmt w:val="bullet"/>
      <w:lvlText w:val="•"/>
      <w:lvlJc w:val="left"/>
      <w:pPr>
        <w:ind w:left="4742" w:hanging="284"/>
      </w:pPr>
      <w:rPr>
        <w:rFonts w:hint="default"/>
        <w:lang w:val="es-ES" w:eastAsia="es-ES" w:bidi="es-ES"/>
      </w:rPr>
    </w:lvl>
    <w:lvl w:ilvl="5">
      <w:start w:val="0"/>
      <w:numFmt w:val="bullet"/>
      <w:lvlText w:val="•"/>
      <w:lvlJc w:val="left"/>
      <w:pPr>
        <w:ind w:left="5833" w:hanging="284"/>
      </w:pPr>
      <w:rPr>
        <w:rFonts w:hint="default"/>
        <w:lang w:val="es-ES" w:eastAsia="es-ES" w:bidi="es-ES"/>
      </w:rPr>
    </w:lvl>
    <w:lvl w:ilvl="6">
      <w:start w:val="0"/>
      <w:numFmt w:val="bullet"/>
      <w:lvlText w:val="•"/>
      <w:lvlJc w:val="left"/>
      <w:pPr>
        <w:ind w:left="6923" w:hanging="284"/>
      </w:pPr>
      <w:rPr>
        <w:rFonts w:hint="default"/>
        <w:lang w:val="es-ES" w:eastAsia="es-ES" w:bidi="es-ES"/>
      </w:rPr>
    </w:lvl>
    <w:lvl w:ilvl="7">
      <w:start w:val="0"/>
      <w:numFmt w:val="bullet"/>
      <w:lvlText w:val="•"/>
      <w:lvlJc w:val="left"/>
      <w:pPr>
        <w:ind w:left="8014" w:hanging="284"/>
      </w:pPr>
      <w:rPr>
        <w:rFonts w:hint="default"/>
        <w:lang w:val="es-ES" w:eastAsia="es-ES" w:bidi="es-ES"/>
      </w:rPr>
    </w:lvl>
    <w:lvl w:ilvl="8">
      <w:start w:val="0"/>
      <w:numFmt w:val="bullet"/>
      <w:lvlText w:val="•"/>
      <w:lvlJc w:val="left"/>
      <w:pPr>
        <w:ind w:left="9105" w:hanging="284"/>
      </w:pPr>
      <w:rPr>
        <w:rFonts w:hint="default"/>
        <w:lang w:val="es-ES" w:eastAsia="es-ES" w:bidi="es-ES"/>
      </w:rPr>
    </w:lvl>
  </w:abstractNum>
  <w:abstractNum w:abstractNumId="2">
    <w:multiLevelType w:val="hybridMultilevel"/>
    <w:lvl w:ilvl="0">
      <w:start w:val="0"/>
      <w:numFmt w:val="bullet"/>
      <w:lvlText w:val="*"/>
      <w:lvlJc w:val="left"/>
      <w:pPr>
        <w:ind w:left="246" w:hanging="104"/>
      </w:pPr>
      <w:rPr>
        <w:rFonts w:hint="default" w:ascii="Arial" w:hAnsi="Arial" w:eastAsia="Arial" w:cs="Arial"/>
        <w:w w:val="100"/>
        <w:sz w:val="15"/>
        <w:szCs w:val="15"/>
        <w:lang w:val="es-ES" w:eastAsia="es-ES" w:bidi="es-ES"/>
      </w:rPr>
    </w:lvl>
    <w:lvl w:ilvl="1">
      <w:start w:val="0"/>
      <w:numFmt w:val="bullet"/>
      <w:lvlText w:val="•"/>
      <w:lvlJc w:val="left"/>
      <w:pPr>
        <w:ind w:left="1344" w:hanging="104"/>
      </w:pPr>
      <w:rPr>
        <w:rFonts w:hint="default"/>
        <w:lang w:val="es-ES" w:eastAsia="es-ES" w:bidi="es-ES"/>
      </w:rPr>
    </w:lvl>
    <w:lvl w:ilvl="2">
      <w:start w:val="0"/>
      <w:numFmt w:val="bullet"/>
      <w:lvlText w:val="•"/>
      <w:lvlJc w:val="left"/>
      <w:pPr>
        <w:ind w:left="2449" w:hanging="104"/>
      </w:pPr>
      <w:rPr>
        <w:rFonts w:hint="default"/>
        <w:lang w:val="es-ES" w:eastAsia="es-ES" w:bidi="es-ES"/>
      </w:rPr>
    </w:lvl>
    <w:lvl w:ilvl="3">
      <w:start w:val="0"/>
      <w:numFmt w:val="bullet"/>
      <w:lvlText w:val="•"/>
      <w:lvlJc w:val="left"/>
      <w:pPr>
        <w:ind w:left="3553" w:hanging="104"/>
      </w:pPr>
      <w:rPr>
        <w:rFonts w:hint="default"/>
        <w:lang w:val="es-ES" w:eastAsia="es-ES" w:bidi="es-ES"/>
      </w:rPr>
    </w:lvl>
    <w:lvl w:ilvl="4">
      <w:start w:val="0"/>
      <w:numFmt w:val="bullet"/>
      <w:lvlText w:val="•"/>
      <w:lvlJc w:val="left"/>
      <w:pPr>
        <w:ind w:left="4658" w:hanging="104"/>
      </w:pPr>
      <w:rPr>
        <w:rFonts w:hint="default"/>
        <w:lang w:val="es-ES" w:eastAsia="es-ES" w:bidi="es-ES"/>
      </w:rPr>
    </w:lvl>
    <w:lvl w:ilvl="5">
      <w:start w:val="0"/>
      <w:numFmt w:val="bullet"/>
      <w:lvlText w:val="•"/>
      <w:lvlJc w:val="left"/>
      <w:pPr>
        <w:ind w:left="5763" w:hanging="104"/>
      </w:pPr>
      <w:rPr>
        <w:rFonts w:hint="default"/>
        <w:lang w:val="es-ES" w:eastAsia="es-ES" w:bidi="es-ES"/>
      </w:rPr>
    </w:lvl>
    <w:lvl w:ilvl="6">
      <w:start w:val="0"/>
      <w:numFmt w:val="bullet"/>
      <w:lvlText w:val="•"/>
      <w:lvlJc w:val="left"/>
      <w:pPr>
        <w:ind w:left="6867" w:hanging="104"/>
      </w:pPr>
      <w:rPr>
        <w:rFonts w:hint="default"/>
        <w:lang w:val="es-ES" w:eastAsia="es-ES" w:bidi="es-ES"/>
      </w:rPr>
    </w:lvl>
    <w:lvl w:ilvl="7">
      <w:start w:val="0"/>
      <w:numFmt w:val="bullet"/>
      <w:lvlText w:val="•"/>
      <w:lvlJc w:val="left"/>
      <w:pPr>
        <w:ind w:left="7972" w:hanging="104"/>
      </w:pPr>
      <w:rPr>
        <w:rFonts w:hint="default"/>
        <w:lang w:val="es-ES" w:eastAsia="es-ES" w:bidi="es-ES"/>
      </w:rPr>
    </w:lvl>
    <w:lvl w:ilvl="8">
      <w:start w:val="0"/>
      <w:numFmt w:val="bullet"/>
      <w:lvlText w:val="•"/>
      <w:lvlJc w:val="left"/>
      <w:pPr>
        <w:ind w:left="9077" w:hanging="104"/>
      </w:pPr>
      <w:rPr>
        <w:rFonts w:hint="default"/>
        <w:lang w:val="es-ES" w:eastAsia="es-ES" w:bidi="es-ES"/>
      </w:rPr>
    </w:lvl>
  </w:abstractNum>
  <w:abstractNum w:abstractNumId="1">
    <w:multiLevelType w:val="hybridMultilevel"/>
    <w:lvl w:ilvl="0">
      <w:start w:val="0"/>
      <w:numFmt w:val="bullet"/>
      <w:lvlText w:val="-"/>
      <w:lvlJc w:val="left"/>
      <w:pPr>
        <w:ind w:left="388" w:hanging="284"/>
      </w:pPr>
      <w:rPr>
        <w:rFonts w:hint="default" w:ascii="Arial" w:hAnsi="Arial" w:eastAsia="Arial" w:cs="Arial"/>
        <w:b/>
        <w:bCs/>
        <w:w w:val="100"/>
        <w:sz w:val="15"/>
        <w:szCs w:val="15"/>
        <w:lang w:val="es-ES" w:eastAsia="es-ES" w:bidi="es-ES"/>
      </w:rPr>
    </w:lvl>
    <w:lvl w:ilvl="1">
      <w:start w:val="0"/>
      <w:numFmt w:val="bullet"/>
      <w:lvlText w:val="•"/>
      <w:lvlJc w:val="left"/>
      <w:pPr>
        <w:ind w:left="1470" w:hanging="284"/>
      </w:pPr>
      <w:rPr>
        <w:rFonts w:hint="default"/>
        <w:lang w:val="es-ES" w:eastAsia="es-ES" w:bidi="es-ES"/>
      </w:rPr>
    </w:lvl>
    <w:lvl w:ilvl="2">
      <w:start w:val="0"/>
      <w:numFmt w:val="bullet"/>
      <w:lvlText w:val="•"/>
      <w:lvlJc w:val="left"/>
      <w:pPr>
        <w:ind w:left="2561" w:hanging="284"/>
      </w:pPr>
      <w:rPr>
        <w:rFonts w:hint="default"/>
        <w:lang w:val="es-ES" w:eastAsia="es-ES" w:bidi="es-ES"/>
      </w:rPr>
    </w:lvl>
    <w:lvl w:ilvl="3">
      <w:start w:val="0"/>
      <w:numFmt w:val="bullet"/>
      <w:lvlText w:val="•"/>
      <w:lvlJc w:val="left"/>
      <w:pPr>
        <w:ind w:left="3651" w:hanging="284"/>
      </w:pPr>
      <w:rPr>
        <w:rFonts w:hint="default"/>
        <w:lang w:val="es-ES" w:eastAsia="es-ES" w:bidi="es-ES"/>
      </w:rPr>
    </w:lvl>
    <w:lvl w:ilvl="4">
      <w:start w:val="0"/>
      <w:numFmt w:val="bullet"/>
      <w:lvlText w:val="•"/>
      <w:lvlJc w:val="left"/>
      <w:pPr>
        <w:ind w:left="4742" w:hanging="284"/>
      </w:pPr>
      <w:rPr>
        <w:rFonts w:hint="default"/>
        <w:lang w:val="es-ES" w:eastAsia="es-ES" w:bidi="es-ES"/>
      </w:rPr>
    </w:lvl>
    <w:lvl w:ilvl="5">
      <w:start w:val="0"/>
      <w:numFmt w:val="bullet"/>
      <w:lvlText w:val="•"/>
      <w:lvlJc w:val="left"/>
      <w:pPr>
        <w:ind w:left="5833" w:hanging="284"/>
      </w:pPr>
      <w:rPr>
        <w:rFonts w:hint="default"/>
        <w:lang w:val="es-ES" w:eastAsia="es-ES" w:bidi="es-ES"/>
      </w:rPr>
    </w:lvl>
    <w:lvl w:ilvl="6">
      <w:start w:val="0"/>
      <w:numFmt w:val="bullet"/>
      <w:lvlText w:val="•"/>
      <w:lvlJc w:val="left"/>
      <w:pPr>
        <w:ind w:left="6923" w:hanging="284"/>
      </w:pPr>
      <w:rPr>
        <w:rFonts w:hint="default"/>
        <w:lang w:val="es-ES" w:eastAsia="es-ES" w:bidi="es-ES"/>
      </w:rPr>
    </w:lvl>
    <w:lvl w:ilvl="7">
      <w:start w:val="0"/>
      <w:numFmt w:val="bullet"/>
      <w:lvlText w:val="•"/>
      <w:lvlJc w:val="left"/>
      <w:pPr>
        <w:ind w:left="8014" w:hanging="284"/>
      </w:pPr>
      <w:rPr>
        <w:rFonts w:hint="default"/>
        <w:lang w:val="es-ES" w:eastAsia="es-ES" w:bidi="es-ES"/>
      </w:rPr>
    </w:lvl>
    <w:lvl w:ilvl="8">
      <w:start w:val="0"/>
      <w:numFmt w:val="bullet"/>
      <w:lvlText w:val="•"/>
      <w:lvlJc w:val="left"/>
      <w:pPr>
        <w:ind w:left="9105" w:hanging="284"/>
      </w:pPr>
      <w:rPr>
        <w:rFonts w:hint="default"/>
        <w:lang w:val="es-ES" w:eastAsia="es-ES" w:bidi="es-ES"/>
      </w:rPr>
    </w:lvl>
  </w:abstractNum>
  <w:abstractNum w:abstractNumId="0">
    <w:multiLevelType w:val="hybridMultilevel"/>
    <w:lvl w:ilvl="0">
      <w:start w:val="1"/>
      <w:numFmt w:val="lowerLetter"/>
      <w:lvlText w:val="%1)"/>
      <w:lvlJc w:val="left"/>
      <w:pPr>
        <w:ind w:left="563" w:hanging="176"/>
        <w:jc w:val="left"/>
      </w:pPr>
      <w:rPr>
        <w:rFonts w:hint="default" w:ascii="Arial" w:hAnsi="Arial" w:eastAsia="Arial" w:cs="Arial"/>
        <w:b/>
        <w:bCs/>
        <w:color w:val="000099"/>
        <w:w w:val="100"/>
        <w:sz w:val="15"/>
        <w:szCs w:val="15"/>
        <w:lang w:val="es-ES" w:eastAsia="es-ES" w:bidi="es-ES"/>
      </w:rPr>
    </w:lvl>
    <w:lvl w:ilvl="1">
      <w:start w:val="0"/>
      <w:numFmt w:val="bullet"/>
      <w:lvlText w:val=""/>
      <w:lvlJc w:val="left"/>
      <w:pPr>
        <w:ind w:left="1240" w:hanging="286"/>
      </w:pPr>
      <w:rPr>
        <w:rFonts w:hint="default" w:ascii="Symbol" w:hAnsi="Symbol" w:eastAsia="Symbol" w:cs="Symbol"/>
        <w:w w:val="100"/>
        <w:sz w:val="18"/>
        <w:szCs w:val="18"/>
        <w:lang w:val="es-ES" w:eastAsia="es-ES" w:bidi="es-ES"/>
      </w:rPr>
    </w:lvl>
    <w:lvl w:ilvl="2">
      <w:start w:val="0"/>
      <w:numFmt w:val="bullet"/>
      <w:lvlText w:val="•"/>
      <w:lvlJc w:val="left"/>
      <w:pPr>
        <w:ind w:left="2356" w:hanging="286"/>
      </w:pPr>
      <w:rPr>
        <w:rFonts w:hint="default"/>
        <w:lang w:val="es-ES" w:eastAsia="es-ES" w:bidi="es-ES"/>
      </w:rPr>
    </w:lvl>
    <w:lvl w:ilvl="3">
      <w:start w:val="0"/>
      <w:numFmt w:val="bullet"/>
      <w:lvlText w:val="•"/>
      <w:lvlJc w:val="left"/>
      <w:pPr>
        <w:ind w:left="3472" w:hanging="286"/>
      </w:pPr>
      <w:rPr>
        <w:rFonts w:hint="default"/>
        <w:lang w:val="es-ES" w:eastAsia="es-ES" w:bidi="es-ES"/>
      </w:rPr>
    </w:lvl>
    <w:lvl w:ilvl="4">
      <w:start w:val="0"/>
      <w:numFmt w:val="bullet"/>
      <w:lvlText w:val="•"/>
      <w:lvlJc w:val="left"/>
      <w:pPr>
        <w:ind w:left="4588" w:hanging="286"/>
      </w:pPr>
      <w:rPr>
        <w:rFonts w:hint="default"/>
        <w:lang w:val="es-ES" w:eastAsia="es-ES" w:bidi="es-ES"/>
      </w:rPr>
    </w:lvl>
    <w:lvl w:ilvl="5">
      <w:start w:val="0"/>
      <w:numFmt w:val="bullet"/>
      <w:lvlText w:val="•"/>
      <w:lvlJc w:val="left"/>
      <w:pPr>
        <w:ind w:left="5705" w:hanging="286"/>
      </w:pPr>
      <w:rPr>
        <w:rFonts w:hint="default"/>
        <w:lang w:val="es-ES" w:eastAsia="es-ES" w:bidi="es-ES"/>
      </w:rPr>
    </w:lvl>
    <w:lvl w:ilvl="6">
      <w:start w:val="0"/>
      <w:numFmt w:val="bullet"/>
      <w:lvlText w:val="•"/>
      <w:lvlJc w:val="left"/>
      <w:pPr>
        <w:ind w:left="6821" w:hanging="286"/>
      </w:pPr>
      <w:rPr>
        <w:rFonts w:hint="default"/>
        <w:lang w:val="es-ES" w:eastAsia="es-ES" w:bidi="es-ES"/>
      </w:rPr>
    </w:lvl>
    <w:lvl w:ilvl="7">
      <w:start w:val="0"/>
      <w:numFmt w:val="bullet"/>
      <w:lvlText w:val="•"/>
      <w:lvlJc w:val="left"/>
      <w:pPr>
        <w:ind w:left="7937" w:hanging="286"/>
      </w:pPr>
      <w:rPr>
        <w:rFonts w:hint="default"/>
        <w:lang w:val="es-ES" w:eastAsia="es-ES" w:bidi="es-ES"/>
      </w:rPr>
    </w:lvl>
    <w:lvl w:ilvl="8">
      <w:start w:val="0"/>
      <w:numFmt w:val="bullet"/>
      <w:lvlText w:val="•"/>
      <w:lvlJc w:val="left"/>
      <w:pPr>
        <w:ind w:left="9053" w:hanging="286"/>
      </w:pPr>
      <w:rPr>
        <w:rFonts w:hint="default"/>
        <w:lang w:val="es-ES" w:eastAsia="es-ES" w:bidi="es-E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ind w:left="388"/>
    </w:pPr>
    <w:rPr>
      <w:rFonts w:ascii="Arial" w:hAnsi="Arial" w:eastAsia="Arial" w:cs="Arial"/>
      <w:sz w:val="15"/>
      <w:szCs w:val="15"/>
      <w:lang w:val="es-ES" w:eastAsia="es-ES" w:bidi="es-ES"/>
    </w:rPr>
  </w:style>
  <w:style w:styleId="Heading1" w:type="paragraph">
    <w:name w:val="Heading 1"/>
    <w:basedOn w:val="Normal"/>
    <w:uiPriority w:val="1"/>
    <w:qFormat/>
    <w:pPr>
      <w:spacing w:before="15"/>
      <w:ind w:left="20"/>
      <w:outlineLvl w:val="1"/>
    </w:pPr>
    <w:rPr>
      <w:rFonts w:ascii="Arial" w:hAnsi="Arial" w:eastAsia="Arial" w:cs="Arial"/>
      <w:b/>
      <w:bCs/>
      <w:sz w:val="16"/>
      <w:szCs w:val="16"/>
      <w:u w:val="single" w:color="000000"/>
      <w:lang w:val="es-ES" w:eastAsia="es-ES" w:bidi="es-ES"/>
    </w:rPr>
  </w:style>
  <w:style w:styleId="Heading2" w:type="paragraph">
    <w:name w:val="Heading 2"/>
    <w:basedOn w:val="Normal"/>
    <w:uiPriority w:val="1"/>
    <w:qFormat/>
    <w:pPr>
      <w:ind w:left="104"/>
      <w:outlineLvl w:val="2"/>
    </w:pPr>
    <w:rPr>
      <w:rFonts w:ascii="Arial" w:hAnsi="Arial" w:eastAsia="Arial" w:cs="Arial"/>
      <w:b/>
      <w:bCs/>
      <w:sz w:val="15"/>
      <w:szCs w:val="15"/>
      <w:u w:val="single" w:color="000000"/>
      <w:lang w:val="es-ES" w:eastAsia="es-ES" w:bidi="es-ES"/>
    </w:rPr>
  </w:style>
  <w:style w:styleId="ListParagraph" w:type="paragraph">
    <w:name w:val="List Paragraph"/>
    <w:basedOn w:val="Normal"/>
    <w:uiPriority w:val="1"/>
    <w:qFormat/>
    <w:pPr>
      <w:ind w:left="388" w:hanging="284"/>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agpd.es/" TargetMode="External"/><Relationship Id="rId7" Type="http://schemas.openxmlformats.org/officeDocument/2006/relationships/hyperlink" Target="mailto:rseguridad@amaseguros.com" TargetMode="External"/><Relationship Id="rId8" Type="http://schemas.openxmlformats.org/officeDocument/2006/relationships/hyperlink" Target="http://www.amaseguros.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Corrochano</dc:creator>
  <dc:title>BOLETIN DE ADHESION SEGURO COLECTIVO DE RESPONSABILIDAD CIVIL PROFESIONAL</dc:title>
  <dcterms:created xsi:type="dcterms:W3CDTF">2020-01-15T11:41:33Z</dcterms:created>
  <dcterms:modified xsi:type="dcterms:W3CDTF">2020-01-15T11:41:33Z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Microsoft® Word 2010</vt:lpwstr>
  </property>
  <property fmtid="{D5CDD505-2E9C-101B-9397-08002B2CF9AE}" pid="4" name="LastSaved">
    <vt:filetime>2020-01-15T00:00:00Z</vt:filetime>
  </property>
</Properties>
</file>